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110CF2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42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110CF2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94B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110CF2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EA68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 2024. (srijeda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110CF2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0300F1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Tajana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Marino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89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016"/>
      </w:tblGrid>
      <w:tr w:rsidR="00E94B0E" w:rsidRPr="00E17014" w:rsidTr="00523C79">
        <w:trPr>
          <w:trHeight w:val="4911"/>
        </w:trPr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034" w:type="dxa"/>
          </w:tcPr>
          <w:p w:rsidR="001344C6" w:rsidRDefault="001344C6" w:rsidP="001344C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41. sjednice Školskog odbora.</w:t>
            </w:r>
          </w:p>
          <w:p w:rsidR="001344C6" w:rsidRDefault="001344C6" w:rsidP="001344C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344C6" w:rsidRDefault="001344C6" w:rsidP="001344C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Razmatranje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Izvješća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sigurnosti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provođenju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preventivnih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mjerama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poduzetim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2024.</w:t>
            </w:r>
          </w:p>
          <w:p w:rsidR="001344C6" w:rsidRDefault="001344C6" w:rsidP="001344C6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1344C6" w:rsidRDefault="001344C6" w:rsidP="001344C6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Razmatranje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izvješća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2024.,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Razmatranje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izvješća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sportskog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kluba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Viševica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2023./2024.,</w:t>
            </w:r>
            <w:r w:rsidRPr="0064577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Razmatranje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izvješća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produženog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boravka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2023./2024.</w:t>
            </w:r>
          </w:p>
          <w:p w:rsidR="001344C6" w:rsidRDefault="001344C6" w:rsidP="001344C6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suglasnosti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nepuno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 sati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tjedno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prijedlogu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ravnateljice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C21486" w:rsidRPr="00C21486" w:rsidRDefault="00C21486" w:rsidP="00C214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E94B0E" w:rsidRPr="00E17014" w:rsidTr="00651586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E94B0E" w:rsidRPr="00E17014" w:rsidTr="00651586"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651586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E94B0E" w:rsidRPr="003E0273" w:rsidRDefault="00E94B0E" w:rsidP="00651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14">
              <w:rPr>
                <w:rFonts w:ascii="Arial" w:eastAsia="Times New Roman" w:hAnsi="Arial" w:cs="Arial"/>
                <w:color w:val="000000"/>
              </w:rPr>
              <w:lastRenderedPageBreak/>
              <w:t xml:space="preserve"> </w:t>
            </w:r>
            <w:r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Točku 1. dnevnog reda dostavom zapisnika s prethodne sjednice Školskog odbora članovi odbora očitovali su se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507E6F">
              <w:rPr>
                <w:rFonts w:ascii="Times New Roman" w:hAnsi="Times New Roman" w:cs="Times New Roman"/>
              </w:rPr>
              <w:t xml:space="preserve">Ingrid </w:t>
            </w:r>
            <w:proofErr w:type="spellStart"/>
            <w:r w:rsidR="00507E6F">
              <w:rPr>
                <w:rFonts w:ascii="Times New Roman" w:hAnsi="Times New Roman" w:cs="Times New Roman"/>
              </w:rPr>
              <w:t>Kajgan</w:t>
            </w:r>
            <w:proofErr w:type="spellEnd"/>
            <w:r w:rsidR="00507E6F">
              <w:rPr>
                <w:rFonts w:ascii="Times New Roman" w:hAnsi="Times New Roman" w:cs="Times New Roman"/>
              </w:rPr>
              <w:t xml:space="preserve"> glasa za verifikaciju</w:t>
            </w:r>
            <w:r w:rsidR="00507E6F" w:rsidRPr="003E0273">
              <w:rPr>
                <w:rFonts w:ascii="Times New Roman" w:hAnsi="Times New Roman" w:cs="Times New Roman"/>
              </w:rPr>
              <w:t xml:space="preserve"> zap</w:t>
            </w:r>
            <w:r w:rsidR="00507E6F">
              <w:rPr>
                <w:rFonts w:ascii="Times New Roman" w:hAnsi="Times New Roman" w:cs="Times New Roman"/>
              </w:rPr>
              <w:t>isnika s prethodne sjednice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E0273">
              <w:rPr>
                <w:rFonts w:ascii="Times New Roman" w:hAnsi="Times New Roman" w:cs="Times New Roman"/>
                <w:color w:val="000000"/>
              </w:rPr>
              <w:t>Dnevni red je jednoglasno usvojen, te postoji kvorum za odlučivanje</w:t>
            </w:r>
            <w:r w:rsidRPr="00137B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4B0E" w:rsidRPr="00E17014" w:rsidTr="00651586"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651586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7E6F">
              <w:rPr>
                <w:rFonts w:ascii="Times New Roman" w:eastAsia="Times New Roman" w:hAnsi="Times New Roman" w:cs="Times New Roman"/>
                <w:color w:val="000000"/>
              </w:rPr>
              <w:t>članova verificira zapisnik s 41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651586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651586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AD747E" w:rsidRPr="00AD747E" w:rsidRDefault="00AD747E" w:rsidP="00AD74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Ravnateljica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članovima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odbora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prezentirala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točku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vezano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stanje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sigurnosti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navodeć</w:t>
            </w:r>
            <w:r>
              <w:rPr>
                <w:rFonts w:ascii="Times New Roman" w:hAnsi="Times New Roman"/>
                <w:color w:val="000000"/>
                <w:lang w:val="en-GB" w:eastAsia="hr-HR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lang w:val="en-GB" w:eastAsia="hr-HR"/>
              </w:rPr>
              <w:t xml:space="preserve"> </w:t>
            </w:r>
            <w:r w:rsidRPr="00AD747E">
              <w:rPr>
                <w:rFonts w:ascii="Times New Roman" w:hAnsi="Times New Roman" w:cs="Times New Roman"/>
                <w:color w:val="000000"/>
                <w:lang w:val="en-GB" w:eastAsia="hr-HR"/>
              </w:rPr>
              <w:t xml:space="preserve">da je u </w:t>
            </w:r>
            <w:r w:rsidRPr="00AD747E">
              <w:rPr>
                <w:rFonts w:ascii="Times New Roman" w:hAnsi="Times New Roman"/>
                <w:sz w:val="24"/>
                <w:szCs w:val="24"/>
              </w:rPr>
              <w:t xml:space="preserve">skladu s Kućnim redom škole, </w:t>
            </w:r>
            <w:r w:rsidRPr="00AD747E">
              <w:rPr>
                <w:rFonts w:ascii="Times New Roman" w:hAnsi="Times New Roman"/>
                <w:color w:val="000000"/>
                <w:sz w:val="24"/>
                <w:szCs w:val="24"/>
              </w:rPr>
              <w:t>osigurano je dežurstvo učitelja, a prema potrebi. Kućni red škole dostupan je na službenoj stranici škole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te da se provode sva potrebna zakonska ispitivanja opreme škole te da će se ove godine provesti i vježba evakuacije u slučaju požara.</w:t>
            </w:r>
            <w:r w:rsidRPr="00AD747E">
              <w:rPr>
                <w:rFonts w:ascii="Calibri" w:eastAsia="Times New Roman" w:hAnsi="Calibri" w:cs="Times New Roman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u w:val="single"/>
              </w:rPr>
              <w:t xml:space="preserve"> </w:t>
            </w:r>
            <w:r w:rsidRPr="00AD747E">
              <w:rPr>
                <w:rFonts w:ascii="Times New Roman" w:eastAsia="Times New Roman" w:hAnsi="Times New Roman" w:cs="Times New Roman"/>
              </w:rPr>
              <w:t>Ravnateljica se osvrnula na prevenciju nasilja i programe koji su ostvareni PREVENCIJA</w:t>
            </w:r>
            <w:r w:rsidRPr="00AD747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AD747E">
              <w:rPr>
                <w:rFonts w:ascii="Times New Roman" w:eastAsia="Times New Roman" w:hAnsi="Times New Roman" w:cs="Times New Roman"/>
              </w:rPr>
              <w:t>NASILJA</w:t>
            </w:r>
            <w:r w:rsidRPr="00AD747E">
              <w:rPr>
                <w:rFonts w:ascii="Times New Roman" w:eastAsia="Calibri" w:hAnsi="Times New Roman" w:cs="Times New Roman"/>
              </w:rPr>
              <w:t>OBILJEŽAVANJE MEĐUNARODNOG DANA MIRA</w:t>
            </w:r>
            <w:r w:rsidRPr="00AD747E">
              <w:rPr>
                <w:rFonts w:ascii="Times New Roman" w:eastAsia="Calibri" w:hAnsi="Times New Roman" w:cs="Times New Roman"/>
              </w:rPr>
              <w:br/>
              <w:t xml:space="preserve">Razredna pravila (temu osmislila i pripreme izradila psihologinja škole, realizirana na </w:t>
            </w:r>
            <w:r w:rsidRPr="00AD747E">
              <w:rPr>
                <w:rFonts w:ascii="Times New Roman" w:eastAsia="Calibri" w:hAnsi="Times New Roman" w:cs="Times New Roman"/>
              </w:rPr>
              <w:br/>
              <w:t xml:space="preserve">   SRO – razrednici ili psihologinja) STOP NASILJU U RAZREDU- radionica u 6.. razredu „Oaza mira u meni“, individualni rad s djecom uključenom u  sukobe (dvoje učenika 8. i jedan iz 3. razreda)</w:t>
            </w:r>
            <w:r w:rsidRPr="00AD747E">
              <w:rPr>
                <w:rFonts w:ascii="Times New Roman" w:eastAsia="Calibri" w:hAnsi="Times New Roman" w:cs="Times New Roman"/>
              </w:rPr>
              <w:br/>
              <w:t xml:space="preserve">TRENING ŽIVOTNIH VJEŠTINA  u potpunosti realiziran u 3. I 4. razredu </w:t>
            </w:r>
            <w:r w:rsidRPr="00AD747E">
              <w:rPr>
                <w:rFonts w:ascii="Times New Roman" w:eastAsia="Calibri" w:hAnsi="Times New Roman" w:cs="Times New Roman"/>
              </w:rPr>
              <w:br/>
            </w:r>
            <w:r w:rsidRPr="00AD747E">
              <w:rPr>
                <w:rFonts w:ascii="Times New Roman" w:eastAsia="Times New Roman" w:hAnsi="Times New Roman" w:cs="Times New Roman"/>
              </w:rPr>
              <w:t xml:space="preserve">Nisu ostvarene </w:t>
            </w:r>
            <w:proofErr w:type="spellStart"/>
            <w:r w:rsidRPr="00AD747E">
              <w:rPr>
                <w:rFonts w:ascii="Times New Roman" w:eastAsia="Times New Roman" w:hAnsi="Times New Roman" w:cs="Times New Roman"/>
              </w:rPr>
              <w:t>aktivnosti:</w:t>
            </w:r>
            <w:r w:rsidRPr="00AD747E">
              <w:rPr>
                <w:rFonts w:ascii="Times New Roman" w:eastAsia="Calibri" w:hAnsi="Times New Roman" w:cs="Times New Roman"/>
              </w:rPr>
              <w:t>CAP</w:t>
            </w:r>
            <w:proofErr w:type="spellEnd"/>
            <w:r w:rsidRPr="00AD747E">
              <w:rPr>
                <w:rFonts w:ascii="Times New Roman" w:eastAsia="Calibri" w:hAnsi="Times New Roman" w:cs="Times New Roman"/>
              </w:rPr>
              <w:t>, Program primarne prevencije nasilja nad djecom p</w:t>
            </w:r>
            <w:r>
              <w:rPr>
                <w:rFonts w:ascii="Times New Roman" w:eastAsia="Calibri" w:hAnsi="Times New Roman" w:cs="Times New Roman"/>
              </w:rPr>
              <w:t xml:space="preserve">a nam to ostaje za iduću godinu </w:t>
            </w:r>
            <w:r w:rsidRPr="00AD747E">
              <w:rPr>
                <w:rFonts w:ascii="Times New Roman" w:eastAsia="Calibri" w:hAnsi="Times New Roman" w:cs="Times New Roman"/>
              </w:rPr>
              <w:t>EDUKACIJE NASTAVNIKA I RODITELJA</w:t>
            </w:r>
          </w:p>
          <w:p w:rsidR="00AD747E" w:rsidRDefault="00AD747E" w:rsidP="00AD747E">
            <w:pPr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Članovi školskog odbora glasovali su na sljedeći način: Irena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prihvaća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zvješće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sigurnosti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provođenju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preventivnih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mjerama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poduzetim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2023./2024., Adam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Budiselić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prihvaća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zvješće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sigurnosti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provođenju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preventivnih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mjerama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poduzetim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2024., Ingrid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Kajgan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prihvaća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zvješće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sigurnosti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provođenju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preventivnih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mjerama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poduzetim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2023./2024. </w:t>
            </w:r>
            <w:proofErr w:type="spellStart"/>
            <w:proofErr w:type="gram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Majnarić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Štimac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75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prihvaća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zvješće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stanju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sigurnosti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provođenju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preventivnih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mjerama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poduzetim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cilju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zaštite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prava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učenika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školskoj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godini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2023./2024. </w:t>
            </w:r>
            <w:proofErr w:type="spellStart"/>
            <w:proofErr w:type="gram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iznesenim</w:t>
            </w:r>
            <w:proofErr w:type="spellEnd"/>
            <w:proofErr w:type="gram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od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strane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ravnateljice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 w:rsidR="0007560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AD747E" w:rsidRPr="00AD747E" w:rsidRDefault="00AD747E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B0E" w:rsidRPr="00450CF5" w:rsidRDefault="00E94B0E" w:rsidP="00AD7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B0E" w:rsidRPr="00E17014" w:rsidTr="00651586">
        <w:trPr>
          <w:trHeight w:val="210"/>
        </w:trPr>
        <w:tc>
          <w:tcPr>
            <w:tcW w:w="4763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651586">
        <w:trPr>
          <w:trHeight w:val="1272"/>
        </w:trPr>
        <w:tc>
          <w:tcPr>
            <w:tcW w:w="4763" w:type="dxa"/>
            <w:shd w:val="clear" w:color="auto" w:fill="auto"/>
          </w:tcPr>
          <w:p w:rsidR="00F71BB9" w:rsidRPr="00F71BB9" w:rsidRDefault="0036412E" w:rsidP="00AD747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prihvaća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izvješće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ravnateljice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provođenju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preventivnih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programa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0071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stanju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sigurnosti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u </w:t>
            </w:r>
            <w:proofErr w:type="spellStart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školi</w:t>
            </w:r>
            <w:proofErr w:type="spellEnd"/>
            <w:r w:rsidR="00AD74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D65C81" w:rsidRPr="00E17014" w:rsidTr="00A108AA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D65C81" w:rsidRPr="00450CF5" w:rsidTr="00A108AA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563CFB" w:rsidRPr="00563CFB" w:rsidRDefault="00323654" w:rsidP="00563CFB">
            <w:pPr>
              <w:pStyle w:val="Bezproreda"/>
              <w:rPr>
                <w:rFonts w:ascii="Times New Roman" w:hAnsi="Times New Roman"/>
              </w:rPr>
            </w:pPr>
            <w:proofErr w:type="spellStart"/>
            <w:r>
              <w:rPr>
                <w:color w:val="000000"/>
                <w:lang w:val="en-GB" w:eastAsia="hr-HR"/>
              </w:rPr>
              <w:t>T</w:t>
            </w:r>
            <w:r w:rsidR="007150E6" w:rsidRPr="00210636">
              <w:rPr>
                <w:color w:val="000000"/>
                <w:lang w:val="en-GB" w:eastAsia="hr-HR"/>
              </w:rPr>
              <w:t>očku</w:t>
            </w:r>
            <w:proofErr w:type="spellEnd"/>
            <w:r w:rsidR="007150E6" w:rsidRPr="00210636">
              <w:rPr>
                <w:color w:val="000000"/>
                <w:lang w:val="en-GB" w:eastAsia="hr-HR"/>
              </w:rPr>
              <w:t xml:space="preserve"> 3. </w:t>
            </w:r>
            <w:proofErr w:type="spellStart"/>
            <w:r w:rsidR="007150E6" w:rsidRPr="00F713C3">
              <w:rPr>
                <w:color w:val="000000"/>
                <w:lang w:val="en-GB" w:eastAsia="hr-HR"/>
              </w:rPr>
              <w:t>Dnevnog</w:t>
            </w:r>
            <w:proofErr w:type="spellEnd"/>
            <w:r w:rsidR="007150E6" w:rsidRPr="00F713C3">
              <w:rPr>
                <w:color w:val="000000"/>
                <w:lang w:val="en-GB" w:eastAsia="hr-HR"/>
              </w:rPr>
              <w:t xml:space="preserve"> </w:t>
            </w:r>
            <w:proofErr w:type="spellStart"/>
            <w:proofErr w:type="gramStart"/>
            <w:r w:rsidR="007150E6" w:rsidRPr="00F713C3">
              <w:rPr>
                <w:color w:val="000000"/>
                <w:lang w:val="en-GB" w:eastAsia="hr-HR"/>
              </w:rPr>
              <w:t>reda</w:t>
            </w:r>
            <w:proofErr w:type="spellEnd"/>
            <w:r w:rsidR="007150E6" w:rsidRPr="00F713C3">
              <w:rPr>
                <w:color w:val="000000"/>
                <w:lang w:val="en-GB" w:eastAsia="hr-HR"/>
              </w:rPr>
              <w:t xml:space="preserve"> </w:t>
            </w:r>
            <w:r w:rsidR="00A0071B" w:rsidRPr="00F713C3">
              <w:rPr>
                <w:color w:val="000000"/>
                <w:lang w:val="en-GB" w:eastAsia="hr-HR"/>
              </w:rPr>
              <w:t xml:space="preserve"> </w:t>
            </w:r>
            <w:proofErr w:type="spellStart"/>
            <w:r w:rsidR="00A0071B" w:rsidRPr="00F713C3">
              <w:rPr>
                <w:color w:val="000000"/>
                <w:lang w:val="en-GB" w:eastAsia="hr-HR"/>
              </w:rPr>
              <w:t>izložila</w:t>
            </w:r>
            <w:proofErr w:type="spellEnd"/>
            <w:proofErr w:type="gramEnd"/>
            <w:r w:rsidR="00A0071B" w:rsidRPr="00F713C3">
              <w:rPr>
                <w:color w:val="000000"/>
                <w:lang w:val="en-GB" w:eastAsia="hr-HR"/>
              </w:rPr>
              <w:t xml:space="preserve"> je </w:t>
            </w:r>
            <w:proofErr w:type="spellStart"/>
            <w:r w:rsidR="00A0071B" w:rsidRPr="00F713C3">
              <w:rPr>
                <w:color w:val="000000"/>
                <w:lang w:val="en-GB" w:eastAsia="hr-HR"/>
              </w:rPr>
              <w:t>ravnateljica</w:t>
            </w:r>
            <w:proofErr w:type="spellEnd"/>
            <w:r w:rsidR="00A0071B" w:rsidRPr="00F713C3">
              <w:rPr>
                <w:color w:val="000000"/>
                <w:lang w:val="en-GB" w:eastAsia="hr-HR"/>
              </w:rPr>
              <w:t xml:space="preserve"> </w:t>
            </w:r>
            <w:proofErr w:type="spellStart"/>
            <w:r w:rsidR="00A0071B" w:rsidRPr="00F713C3">
              <w:rPr>
                <w:color w:val="000000"/>
                <w:lang w:val="en-GB" w:eastAsia="hr-HR"/>
              </w:rPr>
              <w:t>škole</w:t>
            </w:r>
            <w:proofErr w:type="spellEnd"/>
            <w:r w:rsidR="00A0071B" w:rsidRPr="00F713C3">
              <w:rPr>
                <w:color w:val="000000"/>
                <w:lang w:val="en-GB" w:eastAsia="hr-HR"/>
              </w:rPr>
              <w:t xml:space="preserve"> </w:t>
            </w:r>
            <w:proofErr w:type="spellStart"/>
            <w:r w:rsidRPr="00F713C3">
              <w:rPr>
                <w:color w:val="000000"/>
                <w:lang w:val="en-GB" w:eastAsia="hr-HR"/>
              </w:rPr>
              <w:t>navodeći</w:t>
            </w:r>
            <w:proofErr w:type="spellEnd"/>
            <w:r w:rsidRPr="00F713C3">
              <w:rPr>
                <w:color w:val="000000"/>
                <w:lang w:val="en-GB" w:eastAsia="hr-HR"/>
              </w:rPr>
              <w:t>:</w:t>
            </w:r>
            <w:r w:rsidRPr="00F713C3">
              <w:rPr>
                <w:szCs w:val="20"/>
                <w:lang w:val="de-DE" w:eastAsia="hr-HR"/>
              </w:rPr>
              <w:t xml:space="preserve"> </w:t>
            </w:r>
            <w:r w:rsidRPr="00F713C3">
              <w:rPr>
                <w:lang w:val="de-DE"/>
              </w:rPr>
              <w:t xml:space="preserve">Na </w:t>
            </w:r>
            <w:proofErr w:type="spellStart"/>
            <w:r w:rsidRPr="00F713C3">
              <w:rPr>
                <w:lang w:val="de-DE"/>
              </w:rPr>
              <w:t>početku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školske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godine</w:t>
            </w:r>
            <w:proofErr w:type="spellEnd"/>
            <w:r w:rsidRPr="00F713C3">
              <w:rPr>
                <w:lang w:val="de-DE"/>
              </w:rPr>
              <w:t xml:space="preserve"> u OŠ </w:t>
            </w:r>
            <w:proofErr w:type="spellStart"/>
            <w:r w:rsidRPr="00F713C3">
              <w:rPr>
                <w:lang w:val="de-DE"/>
              </w:rPr>
              <w:t>Ivanke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Trohar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upisano</w:t>
            </w:r>
            <w:proofErr w:type="spellEnd"/>
            <w:r w:rsidRPr="00F713C3">
              <w:rPr>
                <w:lang w:val="de-DE"/>
              </w:rPr>
              <w:t xml:space="preserve"> je 67 </w:t>
            </w:r>
            <w:proofErr w:type="spellStart"/>
            <w:r w:rsidRPr="00F713C3">
              <w:rPr>
                <w:lang w:val="de-DE"/>
              </w:rPr>
              <w:t>učenika</w:t>
            </w:r>
            <w:proofErr w:type="spellEnd"/>
            <w:r w:rsidRPr="00F713C3">
              <w:rPr>
                <w:lang w:val="de-DE"/>
              </w:rPr>
              <w:t xml:space="preserve">, a </w:t>
            </w:r>
            <w:proofErr w:type="spellStart"/>
            <w:r w:rsidRPr="00F713C3">
              <w:rPr>
                <w:lang w:val="de-DE"/>
              </w:rPr>
              <w:t>školsku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godinu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završava</w:t>
            </w:r>
            <w:proofErr w:type="spellEnd"/>
            <w:r w:rsidRPr="00F713C3">
              <w:rPr>
                <w:lang w:val="de-DE"/>
              </w:rPr>
              <w:t xml:space="preserve"> 68 </w:t>
            </w:r>
            <w:proofErr w:type="spellStart"/>
            <w:r w:rsidRPr="00F713C3">
              <w:rPr>
                <w:lang w:val="de-DE"/>
              </w:rPr>
              <w:t>učenika</w:t>
            </w:r>
            <w:proofErr w:type="spellEnd"/>
            <w:r w:rsidRPr="00F713C3">
              <w:rPr>
                <w:lang w:val="de-DE"/>
              </w:rPr>
              <w:t xml:space="preserve">.  </w:t>
            </w:r>
            <w:proofErr w:type="spellStart"/>
            <w:r w:rsidRPr="00F713C3">
              <w:rPr>
                <w:lang w:val="de-DE"/>
              </w:rPr>
              <w:t>Razredni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odjeli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broje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od</w:t>
            </w:r>
            <w:proofErr w:type="spellEnd"/>
            <w:r w:rsidRPr="00F713C3">
              <w:rPr>
                <w:lang w:val="de-DE"/>
              </w:rPr>
              <w:t xml:space="preserve"> 6 </w:t>
            </w:r>
            <w:proofErr w:type="spellStart"/>
            <w:r w:rsidRPr="00F713C3">
              <w:rPr>
                <w:lang w:val="de-DE"/>
              </w:rPr>
              <w:t>učenika</w:t>
            </w:r>
            <w:proofErr w:type="spellEnd"/>
            <w:r w:rsidRPr="00F713C3">
              <w:rPr>
                <w:lang w:val="de-DE"/>
              </w:rPr>
              <w:t xml:space="preserve"> u 7.  </w:t>
            </w:r>
            <w:proofErr w:type="spellStart"/>
            <w:proofErr w:type="gramStart"/>
            <w:r w:rsidRPr="00F713C3">
              <w:rPr>
                <w:lang w:val="de-DE"/>
              </w:rPr>
              <w:t>razredu</w:t>
            </w:r>
            <w:proofErr w:type="spellEnd"/>
            <w:r w:rsidRPr="00F713C3">
              <w:rPr>
                <w:lang w:val="de-DE"/>
              </w:rPr>
              <w:t xml:space="preserve">  do</w:t>
            </w:r>
            <w:proofErr w:type="gramEnd"/>
            <w:r w:rsidRPr="00F713C3">
              <w:rPr>
                <w:lang w:val="de-DE"/>
              </w:rPr>
              <w:t xml:space="preserve"> 12 u  8. </w:t>
            </w:r>
            <w:proofErr w:type="spellStart"/>
            <w:r w:rsidRPr="00F713C3">
              <w:rPr>
                <w:lang w:val="de-DE"/>
              </w:rPr>
              <w:t>razredu</w:t>
            </w:r>
            <w:proofErr w:type="spellEnd"/>
            <w:r w:rsidRPr="00F713C3">
              <w:rPr>
                <w:lang w:val="de-DE"/>
              </w:rPr>
              <w:t xml:space="preserve">. Mali </w:t>
            </w:r>
            <w:proofErr w:type="spellStart"/>
            <w:r w:rsidRPr="00F713C3">
              <w:rPr>
                <w:lang w:val="de-DE"/>
              </w:rPr>
              <w:t>broj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učenika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nije</w:t>
            </w:r>
            <w:proofErr w:type="spellEnd"/>
            <w:r w:rsidRPr="00F713C3">
              <w:rPr>
                <w:lang w:val="de-DE"/>
              </w:rPr>
              <w:t xml:space="preserve"> i </w:t>
            </w:r>
            <w:proofErr w:type="spellStart"/>
            <w:r w:rsidRPr="00F713C3">
              <w:rPr>
                <w:lang w:val="de-DE"/>
              </w:rPr>
              <w:t>motivirajući</w:t>
            </w:r>
            <w:proofErr w:type="spellEnd"/>
            <w:r w:rsidRPr="00F713C3">
              <w:rPr>
                <w:lang w:val="de-DE"/>
              </w:rPr>
              <w:t xml:space="preserve">, </w:t>
            </w:r>
            <w:proofErr w:type="spellStart"/>
            <w:r w:rsidRPr="00F713C3">
              <w:rPr>
                <w:lang w:val="de-DE"/>
              </w:rPr>
              <w:t>no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svakako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omogućava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individualizirani</w:t>
            </w:r>
            <w:proofErr w:type="spellEnd"/>
            <w:r w:rsidRPr="00F713C3">
              <w:rPr>
                <w:lang w:val="de-DE"/>
              </w:rPr>
              <w:t xml:space="preserve"> </w:t>
            </w:r>
            <w:proofErr w:type="spellStart"/>
            <w:r w:rsidRPr="00F713C3">
              <w:rPr>
                <w:lang w:val="de-DE"/>
              </w:rPr>
              <w:t>pristup</w:t>
            </w:r>
            <w:proofErr w:type="spellEnd"/>
            <w:r w:rsidRPr="00F713C3">
              <w:rPr>
                <w:lang w:val="de-DE"/>
              </w:rPr>
              <w:t xml:space="preserve"> u </w:t>
            </w:r>
            <w:proofErr w:type="spellStart"/>
            <w:r w:rsidRPr="00F713C3">
              <w:rPr>
                <w:lang w:val="de-DE"/>
              </w:rPr>
              <w:t>nastavi</w:t>
            </w:r>
            <w:proofErr w:type="spellEnd"/>
            <w:r w:rsidRPr="00F713C3">
              <w:rPr>
                <w:lang w:val="de-DE"/>
              </w:rPr>
              <w:t>.</w:t>
            </w:r>
            <w:r w:rsidRPr="00F713C3">
              <w:t xml:space="preserve"> Učenici slabijeg predznanja bili su uključeni u rad dopunske nastave, često su istu izbjegavali, a shvatili ozbiljnost kada su slabije ocjene prijetile njihovom uspjehu.</w:t>
            </w:r>
            <w:r w:rsidR="00F713C3" w:rsidRPr="00F713C3">
              <w:t xml:space="preserve"> </w:t>
            </w:r>
            <w:r w:rsidR="00F713C3" w:rsidRPr="00563CFB">
              <w:rPr>
                <w:rFonts w:ascii="Times New Roman" w:hAnsi="Times New Roman"/>
              </w:rPr>
              <w:t>Ravnateljica se osvrnula na izvješće Školskog sportskog društva, Školsko sportsko društvo „Viševica“ broji 25 članova predmetne nastave. Osnovan je radi provođenja izvannastavnih školskih sportskih aktivnosti učenika te sudjelovanja u raznim prijateljskim školskim sportskim smotrama, natjecanjima te programima i natjecanjima školskih športskih saveza, odnosno Hrvatskog školskog športskog saveza. Ravnateljica je iznijela natjecanja u kojima su sudjelovali članovi ŠSD-a.</w:t>
            </w:r>
            <w:r w:rsidR="00563CFB" w:rsidRPr="00563CFB">
              <w:rPr>
                <w:rFonts w:ascii="Times New Roman" w:hAnsi="Times New Roman"/>
              </w:rPr>
              <w:t xml:space="preserve"> Ravnateljica je iznijela i izvješće produženog boravka navodeći Produženi boravak započeo je s radom 5. rujna 2023. godine s </w:t>
            </w:r>
            <w:r w:rsidR="00563CFB" w:rsidRPr="00563CFB">
              <w:rPr>
                <w:rFonts w:ascii="Times New Roman" w:hAnsi="Times New Roman"/>
              </w:rPr>
              <w:lastRenderedPageBreak/>
              <w:t xml:space="preserve">trinaest upisanih učenika, od toga četvero učenika 1. razreda, četvero učenika 2. razreda, dva učenika 3. razreda i troje učenika 4. razreda. U drugom tjednu rujna programu se pridružila još jedna učenica 1. razreda, a od 15. </w:t>
            </w:r>
            <w:proofErr w:type="spellStart"/>
            <w:r w:rsidR="00563CFB" w:rsidRPr="00563CFB">
              <w:rPr>
                <w:rFonts w:ascii="Times New Roman" w:hAnsi="Times New Roman"/>
              </w:rPr>
              <w:t>velječe</w:t>
            </w:r>
            <w:proofErr w:type="spellEnd"/>
            <w:r w:rsidR="00563CFB" w:rsidRPr="00563CFB">
              <w:rPr>
                <w:rFonts w:ascii="Times New Roman" w:hAnsi="Times New Roman"/>
              </w:rPr>
              <w:t xml:space="preserve"> 2024. godine još dvoje učenika: jedan učenik 1. razreda i jedna učenica 2. razreda. Od tada pa do kraja školske godine ukupan broj učenika je 16.</w:t>
            </w:r>
          </w:p>
          <w:p w:rsidR="00563CFB" w:rsidRPr="00563CFB" w:rsidRDefault="00563CFB" w:rsidP="00563CFB">
            <w:pPr>
              <w:pStyle w:val="Bezproreda"/>
              <w:rPr>
                <w:rFonts w:ascii="Times New Roman" w:hAnsi="Times New Roman"/>
              </w:rPr>
            </w:pPr>
            <w:r w:rsidRPr="00563CFB">
              <w:rPr>
                <w:rFonts w:ascii="Times New Roman" w:hAnsi="Times New Roman"/>
              </w:rPr>
              <w:t>Organizacija rada u produženom boravku podrazumijeva; doček učenika nakon završetka nastave od 11:30, slobodne aktivnosti ili pisanje zadaće (ovisno o količini zadaće) do ručka, ručak u 12:45 ili 13:15 za učenike koji tada završavaju s nastavom, pisanje zadaće do 15:30, organizirane aktivnosti te slobodno vrijeme do 16:30.</w:t>
            </w:r>
          </w:p>
          <w:p w:rsidR="00563CFB" w:rsidRDefault="00563CFB" w:rsidP="00563CFB">
            <w:pPr>
              <w:pStyle w:val="Bezproreda"/>
              <w:rPr>
                <w:rFonts w:ascii="Times New Roman" w:hAnsi="Times New Roman"/>
              </w:rPr>
            </w:pPr>
            <w:r w:rsidRPr="00563CFB">
              <w:rPr>
                <w:rFonts w:ascii="Times New Roman" w:hAnsi="Times New Roman"/>
              </w:rPr>
              <w:t>Nakon pisanja zadaća, pregleda istih te eventualnog ispravka, učenici su često  ponavljali i uvježbavali određeno gradivo te na taj način ostvarivali odgojno – obrazovne ishode predmeta.</w:t>
            </w:r>
          </w:p>
          <w:p w:rsidR="00563CFB" w:rsidRDefault="00563CFB" w:rsidP="00563CFB">
            <w:pPr>
              <w:pStyle w:val="Bezproreda"/>
              <w:rPr>
                <w:rFonts w:ascii="Times New Roman" w:hAnsi="Times New Roman"/>
              </w:rPr>
            </w:pPr>
          </w:p>
          <w:p w:rsidR="00563CFB" w:rsidRPr="00563CFB" w:rsidRDefault="00563CFB" w:rsidP="00563CFB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Članovi Školskog odbora glasovali su na sljedeći način: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Irena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prihvaća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zvješća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ravnateljice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točke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Dnevnog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reda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Adam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Budiselić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prihvaća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zvješća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ravnateljice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točke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Dnevnog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reda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Mihaela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Majnarić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Štimac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prihvaća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zvješća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ravnateljice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točke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Dnevnog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reda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 Ingrid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Kajgan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prihvaća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zvješća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ravnateljice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točke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Dnevnog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reda</w:t>
            </w:r>
            <w:proofErr w:type="spellEnd"/>
            <w:r w:rsidR="00BE434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D65C81" w:rsidRPr="00BE4341" w:rsidRDefault="00D65C81" w:rsidP="00BE4341">
            <w:pPr>
              <w:pStyle w:val="Tijeloteksta"/>
              <w:jc w:val="both"/>
            </w:pPr>
          </w:p>
        </w:tc>
      </w:tr>
      <w:tr w:rsidR="00D65C81" w:rsidRPr="00E17014" w:rsidTr="00A108AA">
        <w:trPr>
          <w:trHeight w:val="210"/>
        </w:trPr>
        <w:tc>
          <w:tcPr>
            <w:tcW w:w="4763" w:type="dxa"/>
            <w:shd w:val="clear" w:color="auto" w:fill="auto"/>
          </w:tcPr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D65C81" w:rsidRPr="00E17014" w:rsidTr="00FE0EC0">
        <w:trPr>
          <w:trHeight w:val="831"/>
        </w:trPr>
        <w:tc>
          <w:tcPr>
            <w:tcW w:w="4763" w:type="dxa"/>
            <w:shd w:val="clear" w:color="auto" w:fill="auto"/>
          </w:tcPr>
          <w:p w:rsidR="00D65C81" w:rsidRPr="00210636" w:rsidRDefault="00D65C81" w:rsidP="00BE4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1063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</w:t>
            </w:r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</w:t>
            </w:r>
            <w:proofErr w:type="spellEnd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prihvaća</w:t>
            </w:r>
            <w:proofErr w:type="spellEnd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izvješća</w:t>
            </w:r>
            <w:proofErr w:type="spellEnd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ravnateljice</w:t>
            </w:r>
            <w:proofErr w:type="spellEnd"/>
            <w:r w:rsidR="00BE43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D65C81" w:rsidRPr="00E17014" w:rsidRDefault="00D65C81" w:rsidP="00A10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A11634" w:rsidRPr="00E17014" w:rsidTr="000A29F3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4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A11634" w:rsidRPr="00BF2079" w:rsidTr="00BD083F">
        <w:trPr>
          <w:trHeight w:val="141"/>
        </w:trPr>
        <w:tc>
          <w:tcPr>
            <w:tcW w:w="9493" w:type="dxa"/>
            <w:gridSpan w:val="5"/>
            <w:shd w:val="clear" w:color="auto" w:fill="auto"/>
          </w:tcPr>
          <w:p w:rsidR="00A11634" w:rsidRPr="00010715" w:rsidRDefault="00BE4341" w:rsidP="00BE434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Točku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iznio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tajnik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navodeću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nakon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zahtjeva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suglasnosti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zapošljavanjem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nepuno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radon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Ministarstvo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zananosti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mladih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dostavilo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odobrenje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zapošljavanjem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zasnovati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nepuno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20 sati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tjedno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radon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bez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natječaja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sukladno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Zakonu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odgoju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osnovnoj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srednjoj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školi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budući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navedena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već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nepuno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od 20 sati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tjedno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sukladno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zakonu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potrebna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prethodna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suglasnost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Školskog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odbora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navedenom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Članovi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Školskog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odbora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pristupili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glasovanju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Vlahinić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suglasnosti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, Ingrid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Kajgan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suglasnosti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, Adam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Budiselić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suglasnosti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Majnarić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Štimac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davanjem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suglasnosti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spremačicom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Kovačević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,.</w:t>
            </w:r>
            <w:proofErr w:type="gramEnd"/>
          </w:p>
        </w:tc>
      </w:tr>
      <w:tr w:rsidR="00A11634" w:rsidRPr="00E17014" w:rsidTr="000A29F3">
        <w:trPr>
          <w:trHeight w:val="210"/>
        </w:trPr>
        <w:tc>
          <w:tcPr>
            <w:tcW w:w="4763" w:type="dxa"/>
            <w:shd w:val="clear" w:color="auto" w:fill="auto"/>
          </w:tcPr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A11634" w:rsidRPr="00E17014" w:rsidTr="000A29F3">
        <w:trPr>
          <w:trHeight w:val="1272"/>
        </w:trPr>
        <w:tc>
          <w:tcPr>
            <w:tcW w:w="4763" w:type="dxa"/>
            <w:shd w:val="clear" w:color="auto" w:fill="auto"/>
          </w:tcPr>
          <w:p w:rsidR="00A11634" w:rsidRPr="00E17014" w:rsidRDefault="00A11634" w:rsidP="00D66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Pr="00D43215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davanju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prethodne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suglasnosti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ravnateljici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zasnivanjem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radnog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odnosa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sa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spremačicom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na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neodređeno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nepuno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20 sati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tjedno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radon </w:t>
            </w:r>
            <w:proofErr w:type="spellStart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vrijeme</w:t>
            </w:r>
            <w:proofErr w:type="spellEnd"/>
            <w:r w:rsidR="00D6672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A11634" w:rsidRPr="00E17014" w:rsidRDefault="00A11634" w:rsidP="000A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581C81" w:rsidRPr="00E17014" w:rsidTr="008C7E2C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581C81" w:rsidRPr="00E17014" w:rsidRDefault="00581C81" w:rsidP="008C7E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581C81" w:rsidRDefault="00581C81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E94B0E" w:rsidRPr="00E17014" w:rsidTr="00651586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E94B0E" w:rsidRPr="00E17014" w:rsidRDefault="000053F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651586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E94B0E" w:rsidRPr="00E17014" w:rsidRDefault="00E9098C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2112-3-2-01-24-34</w:t>
            </w:r>
          </w:p>
        </w:tc>
      </w:tr>
    </w:tbl>
    <w:p w:rsidR="00E94B0E" w:rsidRDefault="00E94B0E" w:rsidP="00E94B0E"/>
    <w:p w:rsidR="00D80A58" w:rsidRDefault="00D80A58"/>
    <w:sectPr w:rsidR="00D8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25738"/>
    <w:rsid w:val="00025998"/>
    <w:rsid w:val="000300F1"/>
    <w:rsid w:val="00045A92"/>
    <w:rsid w:val="00071722"/>
    <w:rsid w:val="0007560D"/>
    <w:rsid w:val="0007569E"/>
    <w:rsid w:val="0007743C"/>
    <w:rsid w:val="00090705"/>
    <w:rsid w:val="000E4CB0"/>
    <w:rsid w:val="00104E34"/>
    <w:rsid w:val="00110CF2"/>
    <w:rsid w:val="001224B6"/>
    <w:rsid w:val="00122D1C"/>
    <w:rsid w:val="001344C6"/>
    <w:rsid w:val="001626F0"/>
    <w:rsid w:val="00162A26"/>
    <w:rsid w:val="0019004C"/>
    <w:rsid w:val="00190FA6"/>
    <w:rsid w:val="001A65E1"/>
    <w:rsid w:val="001C608F"/>
    <w:rsid w:val="001E2B49"/>
    <w:rsid w:val="00205474"/>
    <w:rsid w:val="00207E97"/>
    <w:rsid w:val="00210636"/>
    <w:rsid w:val="00212AF0"/>
    <w:rsid w:val="00250350"/>
    <w:rsid w:val="00256EE4"/>
    <w:rsid w:val="002659BF"/>
    <w:rsid w:val="002B07CE"/>
    <w:rsid w:val="002D3B6C"/>
    <w:rsid w:val="0030660B"/>
    <w:rsid w:val="00323654"/>
    <w:rsid w:val="0033317F"/>
    <w:rsid w:val="00344150"/>
    <w:rsid w:val="0036412E"/>
    <w:rsid w:val="003734BE"/>
    <w:rsid w:val="003D3AFB"/>
    <w:rsid w:val="003E2096"/>
    <w:rsid w:val="00430E88"/>
    <w:rsid w:val="00460714"/>
    <w:rsid w:val="004B58D7"/>
    <w:rsid w:val="004C7797"/>
    <w:rsid w:val="004F3E7D"/>
    <w:rsid w:val="00507E6F"/>
    <w:rsid w:val="00523C79"/>
    <w:rsid w:val="005307BB"/>
    <w:rsid w:val="0053421F"/>
    <w:rsid w:val="00563CFB"/>
    <w:rsid w:val="00581C81"/>
    <w:rsid w:val="005E280C"/>
    <w:rsid w:val="005E7E15"/>
    <w:rsid w:val="0069505D"/>
    <w:rsid w:val="006E35F4"/>
    <w:rsid w:val="00700C04"/>
    <w:rsid w:val="00707835"/>
    <w:rsid w:val="007150E6"/>
    <w:rsid w:val="00732C15"/>
    <w:rsid w:val="007333E7"/>
    <w:rsid w:val="007A329A"/>
    <w:rsid w:val="007C1659"/>
    <w:rsid w:val="007E54CD"/>
    <w:rsid w:val="008213F1"/>
    <w:rsid w:val="00895F4F"/>
    <w:rsid w:val="008A4A5C"/>
    <w:rsid w:val="008F5749"/>
    <w:rsid w:val="00906A94"/>
    <w:rsid w:val="00915BA4"/>
    <w:rsid w:val="00957A53"/>
    <w:rsid w:val="00967235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D747E"/>
    <w:rsid w:val="00B50BE7"/>
    <w:rsid w:val="00B616F2"/>
    <w:rsid w:val="00B92AA8"/>
    <w:rsid w:val="00BA683D"/>
    <w:rsid w:val="00BD083F"/>
    <w:rsid w:val="00BE4341"/>
    <w:rsid w:val="00BF2079"/>
    <w:rsid w:val="00BF2806"/>
    <w:rsid w:val="00C002D7"/>
    <w:rsid w:val="00C21486"/>
    <w:rsid w:val="00C25021"/>
    <w:rsid w:val="00C50AC5"/>
    <w:rsid w:val="00C91717"/>
    <w:rsid w:val="00CA6D1F"/>
    <w:rsid w:val="00CC16DA"/>
    <w:rsid w:val="00CE6CF6"/>
    <w:rsid w:val="00D33303"/>
    <w:rsid w:val="00D43215"/>
    <w:rsid w:val="00D53599"/>
    <w:rsid w:val="00D60F76"/>
    <w:rsid w:val="00D65C81"/>
    <w:rsid w:val="00D66721"/>
    <w:rsid w:val="00D80A58"/>
    <w:rsid w:val="00D85249"/>
    <w:rsid w:val="00D9040A"/>
    <w:rsid w:val="00D90D4C"/>
    <w:rsid w:val="00DA7E4E"/>
    <w:rsid w:val="00DD6703"/>
    <w:rsid w:val="00DF20A0"/>
    <w:rsid w:val="00E54285"/>
    <w:rsid w:val="00E63F75"/>
    <w:rsid w:val="00E71E8A"/>
    <w:rsid w:val="00E9098C"/>
    <w:rsid w:val="00E932E6"/>
    <w:rsid w:val="00E94B0E"/>
    <w:rsid w:val="00EA6831"/>
    <w:rsid w:val="00EB4C94"/>
    <w:rsid w:val="00ED1644"/>
    <w:rsid w:val="00EF4647"/>
    <w:rsid w:val="00F65497"/>
    <w:rsid w:val="00F713C3"/>
    <w:rsid w:val="00F71BB9"/>
    <w:rsid w:val="00F84E91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C46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127</cp:revision>
  <dcterms:created xsi:type="dcterms:W3CDTF">2022-02-25T06:23:00Z</dcterms:created>
  <dcterms:modified xsi:type="dcterms:W3CDTF">2024-09-06T06:51:00Z</dcterms:modified>
</cp:coreProperties>
</file>