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F86708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45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2242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F86708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E94B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F86708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 2024. (četvrtak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B23AD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1C7C9B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Marino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AA30DA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 w:rsidR="00CC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Tajana </w:t>
            </w:r>
            <w:proofErr w:type="spellStart"/>
            <w:r w:rsidR="00CC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="00CC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</w:t>
            </w:r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481"/>
      </w:tblGrid>
      <w:tr w:rsidR="00E94B0E" w:rsidRPr="00E17014" w:rsidTr="007F09EE">
        <w:trPr>
          <w:trHeight w:val="1701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81" w:type="dxa"/>
          </w:tcPr>
          <w:p w:rsidR="00C21486" w:rsidRDefault="00C21486" w:rsidP="00D95979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F86708" w:rsidRDefault="00F86708" w:rsidP="00F8670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44. sjednice Školskog odbora.</w:t>
            </w:r>
          </w:p>
          <w:p w:rsidR="00F86708" w:rsidRDefault="00F86708" w:rsidP="00F8670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Otvaranje, pregledavanje zaprimljenih prijava (pravodobnost i potpunost) na natječaj za imenovanjem ravnatelja škole, utvrđivanje kandidata koji ispunjavaju nužne uvjete natječaja, utvrđivanje i vrednovanje dodatnih kompetencija te sastavljanje liste kandidata.</w:t>
            </w:r>
          </w:p>
          <w:p w:rsidR="00D95979" w:rsidRPr="00C21486" w:rsidRDefault="00D95979" w:rsidP="00F8670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66"/>
      </w:tblGrid>
      <w:tr w:rsidR="00E94B0E" w:rsidRPr="00E17014" w:rsidTr="00984451">
        <w:trPr>
          <w:trHeight w:val="454"/>
        </w:trPr>
        <w:tc>
          <w:tcPr>
            <w:tcW w:w="9766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97"/>
        <w:gridCol w:w="4739"/>
        <w:gridCol w:w="850"/>
      </w:tblGrid>
      <w:tr w:rsidR="00E94B0E" w:rsidRPr="00E17014" w:rsidTr="004D3938"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4D3938">
        <w:trPr>
          <w:trHeight w:val="1080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E94B0E" w:rsidRPr="003E0273" w:rsidRDefault="00F86708" w:rsidP="00DD418F">
            <w:pPr>
              <w:tabs>
                <w:tab w:val="left" w:pos="7828"/>
              </w:tabs>
              <w:spacing w:after="0" w:line="240" w:lineRule="auto"/>
              <w:ind w:right="2405" w:firstLine="4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Predsjednica Školskog odbora Irena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pozdravlja sve prisutne članove. </w:t>
            </w:r>
            <w:r w:rsidR="003D73C7" w:rsidRPr="003D73C7">
              <w:rPr>
                <w:rFonts w:ascii="Times New Roman" w:eastAsia="Times New Roman" w:hAnsi="Times New Roman" w:cs="Times New Roman"/>
                <w:color w:val="000000"/>
              </w:rPr>
              <w:t>Utvrđuje se da postoji kvorum za odlučivanje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uz usvajanje dnevnog reda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 je pročitan zapisnik s prethodne 44. sjednice Školskog odbora. Članovi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Školskog odbora očitovali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 Školskog odbora,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4B0E">
              <w:rPr>
                <w:rFonts w:ascii="Times New Roman" w:hAnsi="Times New Roman" w:cs="Times New Roman"/>
              </w:rPr>
              <w:t xml:space="preserve"> Mi</w:t>
            </w:r>
            <w:r w:rsidR="00E64933">
              <w:rPr>
                <w:rFonts w:ascii="Times New Roman" w:hAnsi="Times New Roman" w:cs="Times New Roman"/>
              </w:rPr>
              <w:t>haela Majnarić Štimac glasa za verifikaciju zapisnika s</w:t>
            </w:r>
            <w:r w:rsidR="00507E6F">
              <w:rPr>
                <w:rFonts w:ascii="Times New Roman" w:hAnsi="Times New Roman" w:cs="Times New Roman"/>
              </w:rPr>
              <w:t xml:space="preserve">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 </w:t>
            </w:r>
            <w:r w:rsidR="00507E6F">
              <w:rPr>
                <w:rFonts w:ascii="Times New Roman" w:hAnsi="Times New Roman" w:cs="Times New Roman"/>
              </w:rPr>
              <w:t>Ing</w:t>
            </w:r>
            <w:r w:rsidR="00BC13BA">
              <w:rPr>
                <w:rFonts w:ascii="Times New Roman" w:hAnsi="Times New Roman" w:cs="Times New Roman"/>
              </w:rPr>
              <w:t>r</w:t>
            </w:r>
            <w:r w:rsidR="00E64933">
              <w:rPr>
                <w:rFonts w:ascii="Times New Roman" w:hAnsi="Times New Roman" w:cs="Times New Roman"/>
              </w:rPr>
              <w:t xml:space="preserve">id </w:t>
            </w:r>
            <w:proofErr w:type="spellStart"/>
            <w:r w:rsidR="00E64933">
              <w:rPr>
                <w:rFonts w:ascii="Times New Roman" w:hAnsi="Times New Roman" w:cs="Times New Roman"/>
              </w:rPr>
              <w:t>Kajgan</w:t>
            </w:r>
            <w:proofErr w:type="spellEnd"/>
            <w:r w:rsidR="00E64933">
              <w:rPr>
                <w:rFonts w:ascii="Times New Roman" w:hAnsi="Times New Roman" w:cs="Times New Roman"/>
              </w:rPr>
              <w:t xml:space="preserve"> </w:t>
            </w:r>
            <w:r w:rsidR="00E64933">
              <w:rPr>
                <w:rFonts w:ascii="Times New Roman" w:hAnsi="Times New Roman" w:cs="Times New Roman"/>
              </w:rPr>
              <w:t>glasa za verifikaciju zapisnika s prethodne</w:t>
            </w:r>
            <w:r w:rsidR="00BC13BA">
              <w:rPr>
                <w:rFonts w:ascii="Times New Roman" w:hAnsi="Times New Roman" w:cs="Times New Roman"/>
              </w:rPr>
              <w:t xml:space="preserve"> sjednice Školskog odbora</w:t>
            </w:r>
            <w:r w:rsidR="00895729">
              <w:rPr>
                <w:rFonts w:ascii="Times New Roman" w:hAnsi="Times New Roman" w:cs="Times New Roman"/>
              </w:rPr>
              <w:t xml:space="preserve">, Marino </w:t>
            </w:r>
            <w:proofErr w:type="spellStart"/>
            <w:r w:rsidR="00895729">
              <w:rPr>
                <w:rFonts w:ascii="Times New Roman" w:hAnsi="Times New Roman" w:cs="Times New Roman"/>
              </w:rPr>
              <w:t>Mance</w:t>
            </w:r>
            <w:proofErr w:type="spellEnd"/>
            <w:r w:rsidR="00895729">
              <w:rPr>
                <w:rFonts w:ascii="Times New Roman" w:hAnsi="Times New Roman" w:cs="Times New Roman"/>
              </w:rPr>
              <w:t xml:space="preserve"> glasa za verifikaciju</w:t>
            </w:r>
            <w:r w:rsidR="00895729" w:rsidRPr="003E0273">
              <w:rPr>
                <w:rFonts w:ascii="Times New Roman" w:hAnsi="Times New Roman" w:cs="Times New Roman"/>
              </w:rPr>
              <w:t xml:space="preserve"> zap</w:t>
            </w:r>
            <w:r w:rsidR="00895729">
              <w:rPr>
                <w:rFonts w:ascii="Times New Roman" w:hAnsi="Times New Roman" w:cs="Times New Roman"/>
              </w:rPr>
              <w:t>isnika s prethodne sjednice Školskog odbora</w:t>
            </w:r>
            <w:r w:rsidR="00BC13BA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E94B0E" w:rsidRPr="00E17014" w:rsidRDefault="00E94B0E" w:rsidP="00CF51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4B0E" w:rsidRPr="00E17014" w:rsidTr="004D3938"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4739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850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4D3938">
        <w:trPr>
          <w:trHeight w:val="555"/>
        </w:trPr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86708">
              <w:rPr>
                <w:rFonts w:ascii="Times New Roman" w:eastAsia="Times New Roman" w:hAnsi="Times New Roman" w:cs="Times New Roman"/>
                <w:color w:val="000000"/>
              </w:rPr>
              <w:t>članova verificira zapisnik s 44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4739" w:type="dxa"/>
            <w:shd w:val="clear" w:color="auto" w:fill="auto"/>
          </w:tcPr>
          <w:p w:rsidR="00E94B0E" w:rsidRPr="00E17014" w:rsidRDefault="00E94B0E" w:rsidP="00C4324A">
            <w:pPr>
              <w:spacing w:after="0" w:line="240" w:lineRule="auto"/>
              <w:ind w:right="22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4D3938">
        <w:trPr>
          <w:trHeight w:val="225"/>
        </w:trPr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4D3938">
        <w:trPr>
          <w:trHeight w:val="1981"/>
        </w:trPr>
        <w:tc>
          <w:tcPr>
            <w:tcW w:w="9781" w:type="dxa"/>
            <w:gridSpan w:val="4"/>
            <w:shd w:val="clear" w:color="auto" w:fill="auto"/>
          </w:tcPr>
          <w:p w:rsidR="00736B88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>Točku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 xml:space="preserve"> 2.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nevnog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reda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otvara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Irena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Vlahinić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utvrđujući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da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natječaj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imenovanjem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ravnatelja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/ice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objavljeno</w:t>
            </w:r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g</w:t>
            </w:r>
            <w:proofErr w:type="spell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dana</w:t>
            </w:r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25. </w:t>
            </w:r>
            <w:proofErr w:type="spellStart"/>
            <w:proofErr w:type="gram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rujna</w:t>
            </w:r>
            <w:proofErr w:type="spellEnd"/>
            <w:proofErr w:type="gram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2024.</w:t>
            </w:r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gramStart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do</w:t>
            </w:r>
            <w:proofErr w:type="gram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3.listopada 2024.</w:t>
            </w:r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gram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u</w:t>
            </w:r>
            <w:proofErr w:type="gram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Narodnom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novinama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broj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111/24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web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stranici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pristigla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samo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jedna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prijava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koja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urudžbirana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neotvorena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Sukladno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Statutu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predsjednica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otvar</w:t>
            </w:r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a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pristiglu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prijavu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kandidatkinje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Jasne</w:t>
            </w:r>
            <w:proofErr w:type="spellEnd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Štimac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pregledao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priloženu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natječajnu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dokumentaciju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utvrdio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da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prijava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dostavljena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natječajnom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roku</w:t>
            </w:r>
            <w:proofErr w:type="spell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dana 27.rujna 2024. </w:t>
            </w:r>
            <w:proofErr w:type="spellStart"/>
            <w:proofErr w:type="gramStart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godine</w:t>
            </w:r>
            <w:proofErr w:type="spellEnd"/>
            <w:proofErr w:type="gram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da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priložena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potpuna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dokumentacija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izvornicima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ovjerenim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preslikama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sukladno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tekstu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objavljenog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natječaja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kandidatkinja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ispunjava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nužne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uvjete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ravnatelja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uz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dostavu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dokaza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dodatnim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kompetencijama</w:t>
            </w:r>
            <w:proofErr w:type="spell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programa</w:t>
            </w:r>
            <w:proofErr w:type="spell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rada</w:t>
            </w:r>
            <w:proofErr w:type="spell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mandatno</w:t>
            </w:r>
            <w:proofErr w:type="spell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razdoblje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kandidatkinja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Jasna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Štimac</w:t>
            </w:r>
            <w:proofErr w:type="spellEnd"/>
            <w:r w:rsidR="00EA79A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EA79A4">
              <w:rPr>
                <w:rFonts w:ascii="Arial" w:eastAsia="Times New Roman" w:hAnsi="Arial" w:cs="Arial"/>
                <w:color w:val="000000"/>
                <w:lang w:val="en-GB"/>
              </w:rPr>
              <w:t>profesorica</w:t>
            </w:r>
            <w:proofErr w:type="spellEnd"/>
            <w:r w:rsidR="00EA79A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EA79A4">
              <w:rPr>
                <w:rFonts w:ascii="Arial" w:eastAsia="Times New Roman" w:hAnsi="Arial" w:cs="Arial"/>
                <w:color w:val="000000"/>
                <w:lang w:val="en-GB"/>
              </w:rPr>
              <w:t>matematike</w:t>
            </w:r>
            <w:proofErr w:type="spellEnd"/>
            <w:r w:rsidR="00EA79A4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 w:rsidR="00CD12B1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EA79A4">
              <w:rPr>
                <w:rFonts w:ascii="Arial" w:eastAsia="Times New Roman" w:hAnsi="Arial" w:cs="Arial"/>
                <w:color w:val="000000"/>
                <w:lang w:val="en-GB"/>
              </w:rPr>
              <w:t>informatike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potpunosti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udovoljava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svim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uvjetima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imenovanjem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ravnatelja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iz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natječaja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 xml:space="preserve">Irena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Vlahinić</w:t>
            </w:r>
            <w:proofErr w:type="spellEnd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pročitala</w:t>
            </w:r>
            <w:proofErr w:type="spellEnd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prijavu</w:t>
            </w:r>
            <w:proofErr w:type="spellEnd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natječaj</w:t>
            </w:r>
            <w:proofErr w:type="spellEnd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životopis</w:t>
            </w:r>
            <w:proofErr w:type="spellEnd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kandidatkinje</w:t>
            </w:r>
            <w:proofErr w:type="spellEnd"/>
            <w:r w:rsidR="0018128F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</w:p>
          <w:p w:rsidR="00736B88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pristupa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vrednovanju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dodatnih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kompetencija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sukladno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članku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87.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Statuta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: </w:t>
            </w:r>
          </w:p>
          <w:p w:rsidR="00736B88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Poznavanje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stranog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jezika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- 1 bod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dostavljena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ovjerena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preslika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indeksa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završenom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kolegiju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engleskog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jezika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),</w:t>
            </w:r>
          </w:p>
          <w:p w:rsidR="00736B88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Osnovne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digitalne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vještine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- 1 bod (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dostavljen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izvornik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ECDL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diplome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),</w:t>
            </w:r>
          </w:p>
          <w:p w:rsidR="00736B88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3.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Iskustvo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rada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projektima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- 1 bod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dostavljen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izvornik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odluke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sudjelovanju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projektu</w:t>
            </w:r>
            <w:proofErr w:type="spellEnd"/>
            <w:r w:rsidR="008E4A1A">
              <w:rPr>
                <w:rFonts w:ascii="Arial" w:eastAsia="Times New Roman" w:hAnsi="Arial" w:cs="Arial"/>
                <w:color w:val="000000"/>
                <w:lang w:val="en-GB"/>
              </w:rPr>
              <w:t xml:space="preserve"> Erasmus </w:t>
            </w:r>
            <w:proofErr w:type="spellStart"/>
            <w:r w:rsidR="008E4A1A">
              <w:rPr>
                <w:rFonts w:ascii="Arial" w:eastAsia="Times New Roman" w:hAnsi="Arial" w:cs="Arial"/>
                <w:color w:val="000000"/>
                <w:lang w:val="en-GB"/>
              </w:rPr>
              <w:t>certifikat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).</w:t>
            </w:r>
          </w:p>
          <w:p w:rsidR="00736B88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:rsidR="00736B88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Nakon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vrednovanja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dodatnih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kompetencija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utvrđeno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je da je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kandidatkinja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Jasna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Štimac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ostvarila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ukupno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boda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od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moguća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boda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736B88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skladu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člankom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88.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Statuta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utvrđuje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listu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samo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jednim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kandidatom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koji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ispunjava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uvjete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natječaja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Jasnom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Štimac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,</w:t>
            </w:r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Županje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Dobrinj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>Županje</w:t>
            </w:r>
            <w:proofErr w:type="spellEnd"/>
            <w:r w:rsidR="003E5133">
              <w:rPr>
                <w:rFonts w:ascii="Arial" w:eastAsia="Times New Roman" w:hAnsi="Arial" w:cs="Arial"/>
                <w:color w:val="000000"/>
                <w:lang w:val="en-GB"/>
              </w:rPr>
              <w:t xml:space="preserve"> 6b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736B88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</w:p>
          <w:p w:rsidR="00736B88" w:rsidRPr="00660233" w:rsidRDefault="00736B88" w:rsidP="00736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će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Listu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jednim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kandidatom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dostaviti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Učiteljskom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vijeću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Vi</w:t>
            </w:r>
            <w:r w:rsidR="003F7569">
              <w:rPr>
                <w:rFonts w:ascii="Arial" w:eastAsia="Times New Roman" w:hAnsi="Arial" w:cs="Arial"/>
                <w:color w:val="000000"/>
                <w:lang w:val="en-GB"/>
              </w:rPr>
              <w:t>jeću</w:t>
            </w:r>
            <w:proofErr w:type="spellEnd"/>
            <w:r w:rsidR="003F7569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F7569">
              <w:rPr>
                <w:rFonts w:ascii="Arial" w:eastAsia="Times New Roman" w:hAnsi="Arial" w:cs="Arial"/>
                <w:color w:val="000000"/>
                <w:lang w:val="en-GB"/>
              </w:rPr>
              <w:t>roditelja</w:t>
            </w:r>
            <w:proofErr w:type="spellEnd"/>
            <w:r w:rsidR="003F7569"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 w:rsidR="003F7569">
              <w:rPr>
                <w:rFonts w:ascii="Arial" w:eastAsia="Times New Roman" w:hAnsi="Arial" w:cs="Arial"/>
                <w:color w:val="000000"/>
                <w:lang w:val="en-GB"/>
              </w:rPr>
              <w:t>Skupu</w:t>
            </w:r>
            <w:proofErr w:type="spellEnd"/>
            <w:r w:rsidR="003F7569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F7569">
              <w:rPr>
                <w:rFonts w:ascii="Arial" w:eastAsia="Times New Roman" w:hAnsi="Arial" w:cs="Arial"/>
                <w:color w:val="000000"/>
                <w:lang w:val="en-GB"/>
              </w:rPr>
              <w:t>radnika</w:t>
            </w:r>
            <w:proofErr w:type="spellEnd"/>
            <w:r w:rsidR="003F7569">
              <w:rPr>
                <w:rFonts w:ascii="Arial" w:eastAsia="Times New Roman" w:hAnsi="Arial" w:cs="Arial"/>
                <w:color w:val="000000"/>
                <w:lang w:val="en-GB"/>
              </w:rPr>
              <w:t xml:space="preserve">, </w:t>
            </w:r>
            <w:proofErr w:type="spellStart"/>
            <w:r w:rsidR="003F7569">
              <w:rPr>
                <w:rFonts w:ascii="Arial" w:eastAsia="Times New Roman" w:hAnsi="Arial" w:cs="Arial"/>
                <w:color w:val="000000"/>
                <w:lang w:val="en-GB"/>
              </w:rPr>
              <w:t>Š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>kolskom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odboru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gdje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će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kandidatkinja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sjednicama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tih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tijela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predstaviti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Program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rada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mandatno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GB"/>
              </w:rPr>
              <w:t>razdoblje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E94B0E" w:rsidRPr="00450CF5" w:rsidRDefault="00E94B0E" w:rsidP="005B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B0E" w:rsidRPr="00E17014" w:rsidTr="004D3938">
        <w:trPr>
          <w:trHeight w:val="210"/>
        </w:trPr>
        <w:tc>
          <w:tcPr>
            <w:tcW w:w="2295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Zaključak  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4D3938">
        <w:trPr>
          <w:trHeight w:val="1278"/>
        </w:trPr>
        <w:tc>
          <w:tcPr>
            <w:tcW w:w="2295" w:type="dxa"/>
            <w:shd w:val="clear" w:color="auto" w:fill="auto"/>
          </w:tcPr>
          <w:p w:rsidR="00F71BB9" w:rsidRPr="003E5133" w:rsidRDefault="003E5133" w:rsidP="003E5133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E51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Školski odbor jednoglasno utvrđuje </w:t>
            </w:r>
            <w:r w:rsidR="000428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pravodobnost prijave/molbe i potpunost dokumentacije,</w:t>
            </w:r>
            <w:r w:rsidR="00166E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ispunjavanje svih nužnih uvjeta iz natječaja</w:t>
            </w:r>
            <w:r w:rsidR="000428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uz vrednovanje dodatnih kompetencija te sastavlja l</w:t>
            </w:r>
            <w:r w:rsidRPr="003E51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istu sa samo jednom kandidatkinjom Jasnom Štimac, prof. koja udovoljava svim uvjetima natječaja za imenovan</w:t>
            </w:r>
            <w:r w:rsidR="000428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jem ravnatelja škole, te dostavlja listu kandidata </w:t>
            </w:r>
            <w:r w:rsidRPr="003E51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Učiteljskom vijeću, Vijeću roditelja i </w:t>
            </w:r>
            <w:r w:rsidRPr="003E51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Skupu radnika na daljnje postupanje</w:t>
            </w:r>
            <w:r w:rsidR="000428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lastRenderedPageBreak/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</w:tbl>
    <w:p w:rsidR="005B2B8E" w:rsidRDefault="005B2B8E" w:rsidP="00E94B0E"/>
    <w:tbl>
      <w:tblPr>
        <w:tblpPr w:leftFromText="180" w:rightFromText="180" w:vertAnchor="text" w:horzAnchor="margin" w:tblpY="-28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E94B0E" w:rsidRPr="00E17014" w:rsidTr="00651586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957"/>
        <w:tblW w:w="9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80"/>
        <w:gridCol w:w="7360"/>
      </w:tblGrid>
      <w:tr w:rsidR="00E94B0E" w:rsidRPr="00E17014" w:rsidTr="00C4324A">
        <w:trPr>
          <w:trHeight w:val="637"/>
        </w:trPr>
        <w:tc>
          <w:tcPr>
            <w:tcW w:w="218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60" w:type="dxa"/>
            <w:vAlign w:val="center"/>
          </w:tcPr>
          <w:p w:rsidR="00E94B0E" w:rsidRPr="00E17014" w:rsidRDefault="000053F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007-01/24-02/1</w:t>
            </w:r>
          </w:p>
        </w:tc>
      </w:tr>
      <w:tr w:rsidR="00E94B0E" w:rsidRPr="00E17014" w:rsidTr="00C4324A">
        <w:trPr>
          <w:trHeight w:val="637"/>
        </w:trPr>
        <w:tc>
          <w:tcPr>
            <w:tcW w:w="2180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60" w:type="dxa"/>
            <w:vAlign w:val="center"/>
          </w:tcPr>
          <w:p w:rsidR="00E94B0E" w:rsidRPr="00E17014" w:rsidRDefault="00750F07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2112-3-2-01-24-44</w:t>
            </w:r>
          </w:p>
        </w:tc>
      </w:tr>
    </w:tbl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FA" w:rsidRPr="00EB4360" w:rsidRDefault="00D4331A" w:rsidP="00EB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EB4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sectPr w:rsidR="007370FA" w:rsidRPr="00EB4360" w:rsidSect="00C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53FE"/>
    <w:rsid w:val="00010715"/>
    <w:rsid w:val="000161B8"/>
    <w:rsid w:val="00025738"/>
    <w:rsid w:val="00025998"/>
    <w:rsid w:val="000300F1"/>
    <w:rsid w:val="00042833"/>
    <w:rsid w:val="00042A5B"/>
    <w:rsid w:val="00045A92"/>
    <w:rsid w:val="00057FDF"/>
    <w:rsid w:val="00071722"/>
    <w:rsid w:val="0007560D"/>
    <w:rsid w:val="0007569E"/>
    <w:rsid w:val="0007743C"/>
    <w:rsid w:val="00090705"/>
    <w:rsid w:val="00090FC0"/>
    <w:rsid w:val="000E4CB0"/>
    <w:rsid w:val="00104E34"/>
    <w:rsid w:val="00110CF2"/>
    <w:rsid w:val="001224B6"/>
    <w:rsid w:val="00122D1C"/>
    <w:rsid w:val="001344C6"/>
    <w:rsid w:val="001626F0"/>
    <w:rsid w:val="00162A26"/>
    <w:rsid w:val="00166E3D"/>
    <w:rsid w:val="0018128F"/>
    <w:rsid w:val="0019004C"/>
    <w:rsid w:val="00190FA6"/>
    <w:rsid w:val="001A53D5"/>
    <w:rsid w:val="001A65E1"/>
    <w:rsid w:val="001C608F"/>
    <w:rsid w:val="001C7C9B"/>
    <w:rsid w:val="001E2B49"/>
    <w:rsid w:val="00205474"/>
    <w:rsid w:val="00206963"/>
    <w:rsid w:val="00207E97"/>
    <w:rsid w:val="00210636"/>
    <w:rsid w:val="00212AF0"/>
    <w:rsid w:val="002242E9"/>
    <w:rsid w:val="00250350"/>
    <w:rsid w:val="00250942"/>
    <w:rsid w:val="00256EE4"/>
    <w:rsid w:val="002659BF"/>
    <w:rsid w:val="002948E1"/>
    <w:rsid w:val="002B07CE"/>
    <w:rsid w:val="002D3B6C"/>
    <w:rsid w:val="0030660B"/>
    <w:rsid w:val="00323654"/>
    <w:rsid w:val="0033317F"/>
    <w:rsid w:val="00344150"/>
    <w:rsid w:val="0035215B"/>
    <w:rsid w:val="0036412E"/>
    <w:rsid w:val="003734BE"/>
    <w:rsid w:val="003D3AFB"/>
    <w:rsid w:val="003D73C7"/>
    <w:rsid w:val="003E2096"/>
    <w:rsid w:val="003E5133"/>
    <w:rsid w:val="003F7569"/>
    <w:rsid w:val="00430E88"/>
    <w:rsid w:val="00460714"/>
    <w:rsid w:val="004B58D7"/>
    <w:rsid w:val="004C7797"/>
    <w:rsid w:val="004D3938"/>
    <w:rsid w:val="004F3E7D"/>
    <w:rsid w:val="00507E6F"/>
    <w:rsid w:val="00523C79"/>
    <w:rsid w:val="005307BB"/>
    <w:rsid w:val="00532300"/>
    <w:rsid w:val="0053421F"/>
    <w:rsid w:val="00563CFB"/>
    <w:rsid w:val="00581C81"/>
    <w:rsid w:val="005B2B8E"/>
    <w:rsid w:val="005E280C"/>
    <w:rsid w:val="005E7E15"/>
    <w:rsid w:val="0069505D"/>
    <w:rsid w:val="006E35F4"/>
    <w:rsid w:val="00700C04"/>
    <w:rsid w:val="00707835"/>
    <w:rsid w:val="007150E6"/>
    <w:rsid w:val="00724C25"/>
    <w:rsid w:val="00732C15"/>
    <w:rsid w:val="007333E7"/>
    <w:rsid w:val="00736B88"/>
    <w:rsid w:val="007370FA"/>
    <w:rsid w:val="00750F07"/>
    <w:rsid w:val="007A329A"/>
    <w:rsid w:val="007C1659"/>
    <w:rsid w:val="007E54CD"/>
    <w:rsid w:val="007F09EE"/>
    <w:rsid w:val="008213F1"/>
    <w:rsid w:val="00895729"/>
    <w:rsid w:val="00895F4F"/>
    <w:rsid w:val="008A2C83"/>
    <w:rsid w:val="008A4A5C"/>
    <w:rsid w:val="008E4A1A"/>
    <w:rsid w:val="008F5749"/>
    <w:rsid w:val="00906A94"/>
    <w:rsid w:val="00915BA4"/>
    <w:rsid w:val="00934853"/>
    <w:rsid w:val="00957A53"/>
    <w:rsid w:val="00967235"/>
    <w:rsid w:val="00984451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85802"/>
    <w:rsid w:val="00AA30DA"/>
    <w:rsid w:val="00AD747E"/>
    <w:rsid w:val="00AF3C07"/>
    <w:rsid w:val="00B13053"/>
    <w:rsid w:val="00B23AD9"/>
    <w:rsid w:val="00B324EA"/>
    <w:rsid w:val="00B50BE7"/>
    <w:rsid w:val="00B616F2"/>
    <w:rsid w:val="00B92AA8"/>
    <w:rsid w:val="00BA683D"/>
    <w:rsid w:val="00BC13BA"/>
    <w:rsid w:val="00BD083F"/>
    <w:rsid w:val="00BE4341"/>
    <w:rsid w:val="00BF2079"/>
    <w:rsid w:val="00BF2806"/>
    <w:rsid w:val="00C002D7"/>
    <w:rsid w:val="00C0481C"/>
    <w:rsid w:val="00C21486"/>
    <w:rsid w:val="00C21C49"/>
    <w:rsid w:val="00C25021"/>
    <w:rsid w:val="00C4324A"/>
    <w:rsid w:val="00C50AC5"/>
    <w:rsid w:val="00C91717"/>
    <w:rsid w:val="00CA6D1F"/>
    <w:rsid w:val="00CC16DA"/>
    <w:rsid w:val="00CC2020"/>
    <w:rsid w:val="00CD12B1"/>
    <w:rsid w:val="00CE6CF6"/>
    <w:rsid w:val="00CF5156"/>
    <w:rsid w:val="00D32EA3"/>
    <w:rsid w:val="00D33303"/>
    <w:rsid w:val="00D338AB"/>
    <w:rsid w:val="00D43215"/>
    <w:rsid w:val="00D4331A"/>
    <w:rsid w:val="00D447F1"/>
    <w:rsid w:val="00D53599"/>
    <w:rsid w:val="00D60F76"/>
    <w:rsid w:val="00D65C81"/>
    <w:rsid w:val="00D66721"/>
    <w:rsid w:val="00D80A58"/>
    <w:rsid w:val="00D85249"/>
    <w:rsid w:val="00D9040A"/>
    <w:rsid w:val="00D90D4C"/>
    <w:rsid w:val="00D95979"/>
    <w:rsid w:val="00DA7E4E"/>
    <w:rsid w:val="00DD418F"/>
    <w:rsid w:val="00DD6703"/>
    <w:rsid w:val="00DF20A0"/>
    <w:rsid w:val="00E32028"/>
    <w:rsid w:val="00E54285"/>
    <w:rsid w:val="00E60670"/>
    <w:rsid w:val="00E63F75"/>
    <w:rsid w:val="00E64933"/>
    <w:rsid w:val="00E71E8A"/>
    <w:rsid w:val="00E778F3"/>
    <w:rsid w:val="00E80B72"/>
    <w:rsid w:val="00E9098C"/>
    <w:rsid w:val="00E932E6"/>
    <w:rsid w:val="00E94B0E"/>
    <w:rsid w:val="00EA6831"/>
    <w:rsid w:val="00EA79A4"/>
    <w:rsid w:val="00EB4360"/>
    <w:rsid w:val="00EB4C94"/>
    <w:rsid w:val="00ED1644"/>
    <w:rsid w:val="00EF4647"/>
    <w:rsid w:val="00F65497"/>
    <w:rsid w:val="00F713C3"/>
    <w:rsid w:val="00F71BB9"/>
    <w:rsid w:val="00F84E91"/>
    <w:rsid w:val="00F86708"/>
    <w:rsid w:val="00F87CF9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E6F0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box8273159">
    <w:name w:val="box_8273159"/>
    <w:basedOn w:val="Normal"/>
    <w:rsid w:val="005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3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30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70F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181</cp:revision>
  <cp:lastPrinted>2024-10-11T06:10:00Z</cp:lastPrinted>
  <dcterms:created xsi:type="dcterms:W3CDTF">2022-02-25T06:23:00Z</dcterms:created>
  <dcterms:modified xsi:type="dcterms:W3CDTF">2024-10-11T06:11:00Z</dcterms:modified>
</cp:coreProperties>
</file>