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CF" w:rsidRDefault="003D40CF" w:rsidP="003D40CF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3D40CF">
        <w:rPr>
          <w:rFonts w:ascii="Times New Roman" w:hAnsi="Times New Roman" w:cs="Times New Roman"/>
          <w:sz w:val="24"/>
          <w:szCs w:val="24"/>
        </w:rPr>
        <w:t xml:space="preserve">Naziv obveznika: 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en-US" w:eastAsia="zh-CN" w:bidi="ar"/>
        </w:rPr>
        <w:t>Osnovna škola Ivanke Trohar</w:t>
      </w:r>
    </w:p>
    <w:p w:rsidR="003D40CF" w:rsidRPr="003D40CF" w:rsidRDefault="003D40CF" w:rsidP="003D40CF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3D40CF">
        <w:rPr>
          <w:rFonts w:ascii="Times New Roman" w:hAnsi="Times New Roman" w:cs="Times New Roman"/>
          <w:sz w:val="24"/>
          <w:szCs w:val="24"/>
        </w:rPr>
        <w:t>Broj RKP-a: 10493</w:t>
      </w:r>
    </w:p>
    <w:p w:rsidR="003D40CF" w:rsidRPr="003D40CF" w:rsidRDefault="003D40CF" w:rsidP="003D4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CF">
        <w:rPr>
          <w:rFonts w:ascii="Times New Roman" w:hAnsi="Times New Roman" w:cs="Times New Roman"/>
          <w:sz w:val="24"/>
          <w:szCs w:val="24"/>
        </w:rPr>
        <w:t>OIB: 37637831098</w:t>
      </w:r>
    </w:p>
    <w:p w:rsidR="003D40CF" w:rsidRPr="003D40CF" w:rsidRDefault="003D40CF" w:rsidP="003D4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CF">
        <w:rPr>
          <w:rFonts w:ascii="Times New Roman" w:hAnsi="Times New Roman" w:cs="Times New Roman"/>
          <w:sz w:val="24"/>
          <w:szCs w:val="24"/>
        </w:rPr>
        <w:t>Adresa sjedišta; 51322 Fužine, Školska 11</w:t>
      </w:r>
    </w:p>
    <w:p w:rsidR="004C0DB7" w:rsidRDefault="003D40CF" w:rsidP="003D4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CF">
        <w:rPr>
          <w:rFonts w:ascii="Times New Roman" w:hAnsi="Times New Roman" w:cs="Times New Roman"/>
          <w:sz w:val="24"/>
          <w:szCs w:val="24"/>
        </w:rPr>
        <w:t>Razina: 31</w:t>
      </w:r>
    </w:p>
    <w:p w:rsidR="004C0DB7" w:rsidRDefault="004C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DB7" w:rsidRDefault="004C0DB7">
      <w:pPr>
        <w:spacing w:after="0"/>
        <w:rPr>
          <w:rFonts w:ascii="Times New Roman" w:hAnsi="Times New Roman" w:cs="Times New Roman"/>
        </w:rPr>
      </w:pPr>
    </w:p>
    <w:p w:rsidR="004C0DB7" w:rsidRDefault="00B027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Bilješke uz financijski izvještaj za razdoblje 1. siječnja do 31. prosinca 202</w:t>
      </w:r>
      <w:r w:rsidR="00A86E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</w:t>
      </w:r>
    </w:p>
    <w:p w:rsidR="004C0DB7" w:rsidRDefault="004C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Obveza sastavljanja Financijskog izvješća i Bilješki uz financijske izvještaje propisana je člankom 139. Zakona o proračunu (NN br. 144/21.) i Pravilnikom o financijskom izvještavanju u  proračunskom računovodstvu (NN, broj 37/22.)</w:t>
      </w: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Škola je javna ustanova koja obavlja djelatnost odgoja i obrazovanja u osnovnoj školi. </w:t>
      </w: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Škola je pravna osoba koja se, nakon što od nadležnog Ministarstva pribavi rješenje o početku rada, upisuje u sudski registar nadležnog Trgovačkog suda te u zajednički elektronički upisnik ustanova osnovnog i srednjeg školstva koji vodi Ministarstvo znanosti obrazovanja i mladih.</w:t>
      </w: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Osnivač škole je Primorsko-goranska županija. </w:t>
      </w: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Osim odgoja i obrazovanja škola pruža i dodatne usluge u obrazovanju, a odnose se na prehranu učenika (učenička marenda</w:t>
      </w:r>
      <w:r w:rsidR="00CF7DBC">
        <w:rPr>
          <w:rFonts w:ascii="Times New Roman" w:eastAsia="Calibri" w:hAnsi="Times New Roman" w:cs="Times New Roman"/>
          <w:sz w:val="24"/>
          <w:szCs w:val="24"/>
        </w:rPr>
        <w:t xml:space="preserve"> i topli obrok za učenike produženog boravka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C0DB7" w:rsidRDefault="004C0D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DB7" w:rsidRDefault="00B027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Škola nije u sustavu PDV-a.</w:t>
      </w:r>
    </w:p>
    <w:p w:rsidR="004C0DB7" w:rsidRDefault="00B0271C">
      <w:pPr>
        <w:pStyle w:val="StandardWeb"/>
        <w:tabs>
          <w:tab w:val="left" w:pos="1200"/>
          <w:tab w:val="left" w:pos="1260"/>
        </w:tabs>
        <w:contextualSpacing/>
      </w:pPr>
      <w:r>
        <w:t>Ukupni prihodi Škole u razdoblju od 01.01.202</w:t>
      </w:r>
      <w:r w:rsidR="009E4280">
        <w:rPr>
          <w:lang w:val="hr-HR"/>
        </w:rPr>
        <w:t>5</w:t>
      </w:r>
      <w:r>
        <w:t>. do 31.12.202</w:t>
      </w:r>
      <w:r w:rsidR="003D40CF">
        <w:t>5</w:t>
      </w:r>
      <w:r>
        <w:t xml:space="preserve">.g. iznose </w:t>
      </w:r>
      <w:r w:rsidR="009E4280">
        <w:rPr>
          <w:lang w:val="hr-HR"/>
        </w:rPr>
        <w:t>810.873,23</w:t>
      </w:r>
      <w:r>
        <w:t xml:space="preserve">  €.</w:t>
      </w:r>
    </w:p>
    <w:p w:rsidR="004C0DB7" w:rsidRDefault="004C0DB7">
      <w:pPr>
        <w:pStyle w:val="StandardWeb"/>
        <w:tabs>
          <w:tab w:val="left" w:pos="1200"/>
          <w:tab w:val="left" w:pos="1260"/>
        </w:tabs>
        <w:contextualSpacing/>
      </w:pPr>
    </w:p>
    <w:p w:rsidR="004C0DB7" w:rsidRDefault="00B0271C">
      <w:pPr>
        <w:pStyle w:val="StandardWeb"/>
        <w:tabs>
          <w:tab w:val="left" w:pos="1200"/>
          <w:tab w:val="left" w:pos="1260"/>
        </w:tabs>
        <w:contextualSpacing/>
      </w:pPr>
      <w:r>
        <w:t>Ukupni rashodi Škole u razdoblju od 01.01.202</w:t>
      </w:r>
      <w:r w:rsidR="003D40CF">
        <w:t>5</w:t>
      </w:r>
      <w:r>
        <w:t>. do 31.12.202</w:t>
      </w:r>
      <w:r w:rsidR="003D40CF">
        <w:rPr>
          <w:lang w:val="hr-HR"/>
        </w:rPr>
        <w:t>5</w:t>
      </w:r>
      <w:r>
        <w:t xml:space="preserve">.g. iznose </w:t>
      </w:r>
      <w:r w:rsidR="009E4280">
        <w:rPr>
          <w:lang w:val="hr-HR"/>
        </w:rPr>
        <w:t>865.745,47</w:t>
      </w:r>
      <w:r>
        <w:t xml:space="preserve"> €</w:t>
      </w:r>
      <w:r w:rsidR="001C0F7E">
        <w:t xml:space="preserve"> a oni se odnose na rashode </w:t>
      </w:r>
      <w:r w:rsidR="003D40CF">
        <w:t>za nabavu nefinancijske imovine u iznosu od 10.067,58€ i rashode poslovanja u iznosu od 855.677,89€.</w:t>
      </w:r>
    </w:p>
    <w:p w:rsidR="004C0DB7" w:rsidRDefault="009E428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Manjak</w:t>
      </w:r>
      <w:r w:rsidR="00B0271C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 xml:space="preserve"> prihoda i primitaka iznosi </w:t>
      </w:r>
      <w:r w:rsidR="001C0F7E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54.872,24</w:t>
      </w:r>
      <w:r w:rsidR="00B0271C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€</w:t>
      </w:r>
    </w:p>
    <w:p w:rsidR="004C0DB7" w:rsidRDefault="00B0271C">
      <w:pPr>
        <w:pStyle w:val="StandardWeb"/>
        <w:tabs>
          <w:tab w:val="left" w:pos="1200"/>
          <w:tab w:val="left" w:pos="1260"/>
        </w:tabs>
        <w:contextualSpacing/>
      </w:pPr>
      <w:r>
        <w:t>Višak prihoda poslovanja - preneseni  (prijenos sredstava iz 202</w:t>
      </w:r>
      <w:r w:rsidR="001C0F7E">
        <w:rPr>
          <w:lang w:val="hr-HR"/>
        </w:rPr>
        <w:t>4</w:t>
      </w:r>
      <w:r>
        <w:t xml:space="preserve">.g.) iznosi </w:t>
      </w:r>
      <w:r w:rsidR="001C0F7E">
        <w:rPr>
          <w:lang w:val="hr-HR"/>
        </w:rPr>
        <w:t>3.510,42</w:t>
      </w:r>
      <w:r>
        <w:t xml:space="preserve"> €.</w:t>
      </w:r>
    </w:p>
    <w:p w:rsidR="004C0DB7" w:rsidRDefault="004C0DB7">
      <w:pPr>
        <w:pStyle w:val="StandardWeb"/>
        <w:spacing w:beforeAutospacing="0" w:afterAutospacing="0"/>
        <w:contextualSpacing/>
      </w:pPr>
    </w:p>
    <w:p w:rsidR="004C0DB7" w:rsidRDefault="00B0271C">
      <w:pPr>
        <w:pStyle w:val="StandardWeb"/>
        <w:spacing w:beforeAutospacing="0" w:afterAutospacing="0"/>
        <w:contextualSpacing/>
      </w:pPr>
      <w:r>
        <w:t>Škola na dan 31.prosinca 202</w:t>
      </w:r>
      <w:r w:rsidR="001C0F7E">
        <w:rPr>
          <w:lang w:val="hr-HR"/>
        </w:rPr>
        <w:t>5</w:t>
      </w:r>
      <w:r>
        <w:t xml:space="preserve">.g. ima </w:t>
      </w:r>
      <w:r w:rsidR="001C0F7E">
        <w:t xml:space="preserve">manjak </w:t>
      </w:r>
      <w:r>
        <w:t>financijskih sredstava u sljedećem razdoblju u iznosu od=</w:t>
      </w:r>
      <w:r w:rsidR="001C0F7E">
        <w:rPr>
          <w:lang w:val="hr-HR"/>
        </w:rPr>
        <w:t>51.361,82</w:t>
      </w:r>
      <w:r>
        <w:t xml:space="preserve"> €.</w:t>
      </w:r>
    </w:p>
    <w:p w:rsidR="001C0F7E" w:rsidRDefault="001C0F7E">
      <w:pPr>
        <w:pStyle w:val="StandardWeb"/>
        <w:spacing w:beforeAutospacing="0" w:afterAutospacing="0"/>
        <w:contextualSpacing/>
      </w:pPr>
    </w:p>
    <w:p w:rsidR="001C0F7E" w:rsidRDefault="001C0F7E">
      <w:pPr>
        <w:pStyle w:val="StandardWeb"/>
        <w:spacing w:beforeAutospacing="0" w:afterAutospacing="0"/>
        <w:contextualSpacing/>
      </w:pPr>
      <w:r>
        <w:t>Navedeni manjak je “metodološki manjak.”</w:t>
      </w:r>
    </w:p>
    <w:p w:rsidR="001B18F0" w:rsidRDefault="001B18F0" w:rsidP="001C0F7E">
      <w:pPr>
        <w:pStyle w:val="StandardWeb"/>
        <w:contextualSpacing/>
      </w:pPr>
    </w:p>
    <w:p w:rsidR="001B18F0" w:rsidRDefault="001C0F7E" w:rsidP="001B18F0">
      <w:pPr>
        <w:pStyle w:val="StandardWeb"/>
        <w:contextualSpacing/>
        <w:jc w:val="both"/>
        <w:rPr>
          <w:lang w:val="hr-HR"/>
        </w:rPr>
      </w:pPr>
      <w:r w:rsidRPr="001C0F7E">
        <w:rPr>
          <w:lang w:val="hr-HR"/>
        </w:rPr>
        <w:t xml:space="preserve">Sukladno novom Pravilniku ukinuti su dosadašnji kontinuirani troškovi te se sada knjiže potraživanja za obračunate plaće i ostale troškove koji su knjiženi po načelu nastanka, dok se prihodi priznaju na dan kad je bio priliv sredstava. </w:t>
      </w:r>
    </w:p>
    <w:p w:rsidR="003D40CF" w:rsidRDefault="001C0F7E" w:rsidP="003D40CF">
      <w:pPr>
        <w:pStyle w:val="StandardWeb"/>
        <w:contextualSpacing/>
        <w:jc w:val="both"/>
        <w:rPr>
          <w:lang w:val="hr-HR"/>
        </w:rPr>
      </w:pPr>
      <w:r w:rsidRPr="001C0F7E">
        <w:rPr>
          <w:lang w:val="hr-HR"/>
        </w:rPr>
        <w:t>Naime, po prvi put ove godine knjiženo je 1</w:t>
      </w:r>
      <w:r w:rsidR="001B18F0">
        <w:rPr>
          <w:lang w:val="hr-HR"/>
        </w:rPr>
        <w:t>3</w:t>
      </w:r>
      <w:r w:rsidRPr="001C0F7E">
        <w:rPr>
          <w:lang w:val="hr-HR"/>
        </w:rPr>
        <w:t xml:space="preserve"> plaća (ranije se  knjižilo </w:t>
      </w:r>
      <w:r w:rsidR="001B18F0">
        <w:rPr>
          <w:lang w:val="hr-HR"/>
        </w:rPr>
        <w:t>12</w:t>
      </w:r>
      <w:r w:rsidRPr="001C0F7E">
        <w:rPr>
          <w:lang w:val="hr-HR"/>
        </w:rPr>
        <w:t xml:space="preserve"> plaća), škola je sve troškove knjižila u razdoblje u kojem su i ostvareni, a istovremeno za plaću i režijske troškove mjeseca </w:t>
      </w:r>
      <w:r w:rsidR="001B18F0">
        <w:rPr>
          <w:lang w:val="hr-HR"/>
        </w:rPr>
        <w:t xml:space="preserve">prosinca </w:t>
      </w:r>
      <w:r w:rsidRPr="001C0F7E">
        <w:rPr>
          <w:lang w:val="hr-HR"/>
        </w:rPr>
        <w:t xml:space="preserve"> školi će sredstva biti doznačena tek u </w:t>
      </w:r>
      <w:r w:rsidR="001B18F0">
        <w:rPr>
          <w:lang w:val="hr-HR"/>
        </w:rPr>
        <w:t>siječnju</w:t>
      </w:r>
      <w:r w:rsidRPr="001C0F7E">
        <w:rPr>
          <w:lang w:val="hr-HR"/>
        </w:rPr>
        <w:t xml:space="preserve">. Od preostalih računa,  knjiženi su i oni za nabavu namirnica za marendu za </w:t>
      </w:r>
      <w:r w:rsidR="001B18F0">
        <w:rPr>
          <w:lang w:val="hr-HR"/>
        </w:rPr>
        <w:t>prosinac</w:t>
      </w:r>
      <w:r w:rsidRPr="001C0F7E">
        <w:rPr>
          <w:lang w:val="hr-HR"/>
        </w:rPr>
        <w:t xml:space="preserve">, a sredstva za podmirenje istih biti će doznačena </w:t>
      </w:r>
      <w:r w:rsidR="001B18F0">
        <w:rPr>
          <w:lang w:val="hr-HR"/>
        </w:rPr>
        <w:t>u siječnju</w:t>
      </w:r>
      <w:r w:rsidRPr="001C0F7E">
        <w:rPr>
          <w:lang w:val="hr-HR"/>
        </w:rPr>
        <w:t xml:space="preserve"> od strane MZOM-a.</w:t>
      </w:r>
    </w:p>
    <w:p w:rsidR="003D40CF" w:rsidRDefault="003D40CF" w:rsidP="003D40CF">
      <w:pPr>
        <w:pStyle w:val="StandardWeb"/>
        <w:contextualSpacing/>
        <w:jc w:val="both"/>
        <w:rPr>
          <w:lang w:val="hr-HR"/>
        </w:rPr>
      </w:pPr>
    </w:p>
    <w:p w:rsidR="00375E12" w:rsidRDefault="00375E12" w:rsidP="003D40CF">
      <w:pPr>
        <w:pStyle w:val="StandardWeb"/>
        <w:contextualSpacing/>
        <w:jc w:val="both"/>
        <w:rPr>
          <w:lang w:val="hr-HR"/>
        </w:rPr>
      </w:pPr>
    </w:p>
    <w:p w:rsidR="004C0DB7" w:rsidRPr="003D40CF" w:rsidRDefault="00B0271C" w:rsidP="003D40CF">
      <w:pPr>
        <w:pStyle w:val="StandardWeb"/>
        <w:contextualSpacing/>
        <w:jc w:val="both"/>
        <w:rPr>
          <w:lang w:val="hr-HR"/>
        </w:rPr>
      </w:pPr>
      <w:r>
        <w:rPr>
          <w:b/>
          <w:bCs/>
          <w:lang w:val="hr-HR"/>
        </w:rPr>
        <w:lastRenderedPageBreak/>
        <w:t>OBRAZAC PR-RAS</w:t>
      </w:r>
    </w:p>
    <w:p w:rsidR="004C0DB7" w:rsidRDefault="004C0DB7">
      <w:pPr>
        <w:pStyle w:val="StandardWeb"/>
        <w:spacing w:beforeAutospacing="0" w:afterAutospacing="0"/>
        <w:contextualSpacing/>
        <w:rPr>
          <w:lang w:val="hr-HR"/>
        </w:rPr>
      </w:pPr>
    </w:p>
    <w:p w:rsidR="004C0DB7" w:rsidRDefault="00B02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ar"/>
        </w:rPr>
        <w:t>Ukupni prihodi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 škole u periodu 01.01.202</w:t>
      </w:r>
      <w:r w:rsidR="00FA0225"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.-31.12.202</w:t>
      </w:r>
      <w:r w:rsidR="00FA0225"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. godine uvećani su za </w:t>
      </w:r>
      <w:r w:rsidR="00883E8E"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9,8%</w:t>
      </w:r>
    </w:p>
    <w:p w:rsidR="004C0DB7" w:rsidRDefault="00B0271C">
      <w:pPr>
        <w:pStyle w:val="msolistparagraph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odnosu na stanje 31.12.202</w:t>
      </w:r>
      <w:r w:rsidR="00883E8E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>. godine.</w:t>
      </w:r>
    </w:p>
    <w:p w:rsidR="004C0DB7" w:rsidRDefault="00B0271C">
      <w:pPr>
        <w:pStyle w:val="StandardWeb"/>
        <w:contextualSpacing/>
        <w:rPr>
          <w:rFonts w:eastAsia="Calibri"/>
          <w:lang w:val="hr-HR" w:eastAsia="en-US"/>
        </w:rPr>
      </w:pPr>
      <w:r>
        <w:t>Šifra 6- Ukupni prihodi škole uvećani su zbog povećanja plać</w:t>
      </w:r>
      <w:r>
        <w:rPr>
          <w:lang w:val="hr-HR"/>
        </w:rPr>
        <w:t xml:space="preserve">a </w:t>
      </w:r>
      <w:r w:rsidR="00883E8E">
        <w:rPr>
          <w:lang w:val="hr-HR"/>
        </w:rPr>
        <w:t>djelatnika</w:t>
      </w:r>
      <w:r w:rsidR="00282321">
        <w:rPr>
          <w:lang w:val="hr-HR"/>
        </w:rPr>
        <w:t xml:space="preserve">, povećanje broja učenika u produženom boravku </w:t>
      </w:r>
      <w:bookmarkStart w:id="0" w:name="_Hlk220569120"/>
      <w:r w:rsidR="00282321">
        <w:rPr>
          <w:lang w:val="hr-HR"/>
        </w:rPr>
        <w:t xml:space="preserve">i </w:t>
      </w:r>
      <w:r w:rsidR="00883E8E">
        <w:rPr>
          <w:lang w:val="hr-HR"/>
        </w:rPr>
        <w:t>donacija za</w:t>
      </w:r>
      <w:r w:rsidR="00B63A77">
        <w:rPr>
          <w:lang w:val="hr-HR"/>
        </w:rPr>
        <w:t xml:space="preserve"> sustav</w:t>
      </w:r>
      <w:r w:rsidR="00883E8E">
        <w:rPr>
          <w:lang w:val="hr-HR"/>
        </w:rPr>
        <w:t xml:space="preserve"> Play attention. </w:t>
      </w:r>
      <w:bookmarkEnd w:id="0"/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6361- Prihodi tekućih pomoći proračunskim korisnicima iz proračuna koji im nije nadležan - 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uvećanje za </w:t>
      </w:r>
      <w:r w:rsidR="00883E8E">
        <w:rPr>
          <w:rFonts w:ascii="Times New Roman" w:eastAsia="Calibri" w:hAnsi="Times New Roman" w:cs="Times New Roman"/>
          <w:sz w:val="24"/>
          <w:szCs w:val="24"/>
          <w:lang w:bidi="ar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% u odnosu na izvještajno razdoblje prošle godine </w:t>
      </w:r>
      <w:r w:rsidR="00282321" w:rsidRPr="00282321">
        <w:rPr>
          <w:rFonts w:ascii="Times New Roman" w:hAnsi="Times New Roman" w:cs="Times New Roman"/>
          <w:sz w:val="24"/>
          <w:szCs w:val="24"/>
        </w:rPr>
        <w:t>zbog povećanja plaća djelatnika</w:t>
      </w:r>
      <w:r w:rsidR="00441E25">
        <w:rPr>
          <w:rFonts w:ascii="Times New Roman" w:hAnsi="Times New Roman" w:cs="Times New Roman"/>
          <w:sz w:val="24"/>
          <w:szCs w:val="24"/>
        </w:rPr>
        <w:t xml:space="preserve">, </w:t>
      </w:r>
      <w:r w:rsidR="00282321" w:rsidRPr="00282321">
        <w:rPr>
          <w:rFonts w:ascii="Times New Roman" w:hAnsi="Times New Roman" w:cs="Times New Roman"/>
          <w:sz w:val="24"/>
          <w:szCs w:val="24"/>
        </w:rPr>
        <w:t>povećanje broja učenika u produženom boravku</w:t>
      </w:r>
      <w:r w:rsidR="00441E25">
        <w:rPr>
          <w:rFonts w:ascii="Times New Roman" w:hAnsi="Times New Roman" w:cs="Times New Roman"/>
          <w:sz w:val="24"/>
          <w:szCs w:val="24"/>
        </w:rPr>
        <w:t xml:space="preserve"> </w:t>
      </w:r>
      <w:r w:rsidR="00441E25" w:rsidRPr="00441E25">
        <w:rPr>
          <w:rFonts w:ascii="Times New Roman" w:hAnsi="Times New Roman" w:cs="Times New Roman"/>
          <w:sz w:val="24"/>
          <w:szCs w:val="24"/>
        </w:rPr>
        <w:t>i donacija za sustav Play attention.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6362 – Kapitalne pomoći proračunskim korisnicima koji im nije nadležan - odnosi se na nabavu udžbenika od sredstava MZOM-a gdje bilježimo pad od </w:t>
      </w:r>
      <w:r w:rsidR="00282321">
        <w:rPr>
          <w:rFonts w:ascii="Times New Roman" w:hAnsi="Times New Roman" w:cs="Times New Roman"/>
          <w:sz w:val="24"/>
          <w:szCs w:val="24"/>
        </w:rPr>
        <w:t xml:space="preserve">83,7% </w:t>
      </w:r>
      <w:r w:rsidR="00883E8E">
        <w:rPr>
          <w:rFonts w:ascii="Times New Roman" w:hAnsi="Times New Roman" w:cs="Times New Roman"/>
          <w:sz w:val="24"/>
          <w:szCs w:val="24"/>
        </w:rPr>
        <w:t xml:space="preserve"> jer su se radni udžbenici knjižili na konto 3722.</w:t>
      </w:r>
    </w:p>
    <w:p w:rsidR="004C0DB7" w:rsidRDefault="00B0271C">
      <w:pPr>
        <w:pStyle w:val="StandardWeb"/>
        <w:spacing w:beforeAutospacing="0" w:after="200" w:afterAutospacing="0" w:line="276" w:lineRule="auto"/>
        <w:contextualSpacing/>
        <w:rPr>
          <w:rFonts w:eastAsia="Calibri"/>
          <w:lang w:eastAsia="en-US"/>
        </w:rPr>
      </w:pPr>
      <w:r>
        <w:rPr>
          <w:color w:val="000000" w:themeColor="text1"/>
        </w:rPr>
        <w:t xml:space="preserve">Šifra 6413 - </w:t>
      </w:r>
      <w:r>
        <w:t xml:space="preserve">Prihodi od kamata na </w:t>
      </w:r>
      <w:r>
        <w:rPr>
          <w:lang w:val="hr-HR"/>
        </w:rPr>
        <w:t xml:space="preserve">oročena sredstva i </w:t>
      </w:r>
      <w:r>
        <w:t xml:space="preserve">depozite po viđenju </w:t>
      </w:r>
      <w:r>
        <w:rPr>
          <w:lang w:val="hr-HR"/>
        </w:rPr>
        <w:t>-</w:t>
      </w:r>
      <w:r>
        <w:rPr>
          <w:rFonts w:eastAsia="Calibri"/>
          <w:lang w:eastAsia="en-US" w:bidi="ar"/>
        </w:rPr>
        <w:t xml:space="preserve"> uvećanje za </w:t>
      </w:r>
      <w:r w:rsidR="00282321">
        <w:rPr>
          <w:rFonts w:eastAsia="Calibri"/>
          <w:lang w:val="hr-HR" w:eastAsia="en-US" w:bidi="ar"/>
        </w:rPr>
        <w:t>41,4</w:t>
      </w:r>
      <w:r>
        <w:rPr>
          <w:rFonts w:eastAsia="Calibri"/>
          <w:lang w:eastAsia="en-US" w:bidi="ar"/>
        </w:rPr>
        <w:t>% u odnosu na prethodno razdoblje zbog većih iznosa dnevnog salda na računima Škole.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6526- Ostali nespomenuti prihodi u odnosu na prošlogodišnje razdoblje  su </w:t>
      </w:r>
      <w:r w:rsidR="00282321">
        <w:rPr>
          <w:rFonts w:ascii="Times New Roman" w:hAnsi="Times New Roman" w:cs="Times New Roman"/>
          <w:sz w:val="24"/>
          <w:szCs w:val="24"/>
        </w:rPr>
        <w:t xml:space="preserve">uvećani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282321">
        <w:rPr>
          <w:rFonts w:ascii="Times New Roman" w:hAnsi="Times New Roman" w:cs="Times New Roman"/>
          <w:sz w:val="24"/>
          <w:szCs w:val="24"/>
        </w:rPr>
        <w:t>36,9</w:t>
      </w:r>
      <w:r>
        <w:rPr>
          <w:rFonts w:ascii="Times New Roman" w:hAnsi="Times New Roman" w:cs="Times New Roman"/>
          <w:sz w:val="24"/>
          <w:szCs w:val="24"/>
        </w:rPr>
        <w:t xml:space="preserve"> % zbog </w:t>
      </w:r>
      <w:r w:rsidR="00282321">
        <w:rPr>
          <w:rFonts w:ascii="Times New Roman" w:hAnsi="Times New Roman" w:cs="Times New Roman"/>
          <w:sz w:val="24"/>
          <w:szCs w:val="24"/>
        </w:rPr>
        <w:t>povećanja broja učenika u produženom boravku.</w:t>
      </w:r>
    </w:p>
    <w:p w:rsidR="00441E25" w:rsidRPr="00441E25" w:rsidRDefault="00441E25" w:rsidP="00441E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Šifra 66- </w:t>
      </w:r>
      <w:r w:rsidRPr="00441E25">
        <w:rPr>
          <w:rFonts w:ascii="Times New Roman" w:eastAsia="Times New Roman" w:hAnsi="Times New Roman" w:cs="Times New Roman"/>
          <w:sz w:val="24"/>
          <w:lang w:eastAsia="hr-HR"/>
        </w:rPr>
        <w:t xml:space="preserve">Prihodi od prodaje proizvoda i robe te pruženih usluga, prihodi od donacija te povrati po protestiranim jamstvima </w:t>
      </w:r>
      <w:r>
        <w:rPr>
          <w:rFonts w:ascii="Times New Roman" w:eastAsia="Times New Roman" w:hAnsi="Times New Roman" w:cs="Times New Roman"/>
          <w:sz w:val="24"/>
          <w:lang w:eastAsia="hr-HR"/>
        </w:rPr>
        <w:t>- p</w:t>
      </w:r>
      <w:r w:rsidRPr="00441E25">
        <w:rPr>
          <w:rFonts w:ascii="Times New Roman" w:eastAsia="Times New Roman" w:hAnsi="Times New Roman" w:cs="Times New Roman"/>
          <w:sz w:val="24"/>
          <w:lang w:eastAsia="hr-HR"/>
        </w:rPr>
        <w:t xml:space="preserve">rihodi su uvećani za </w:t>
      </w:r>
      <w:r>
        <w:rPr>
          <w:rFonts w:ascii="Times New Roman" w:eastAsia="Times New Roman" w:hAnsi="Times New Roman" w:cs="Times New Roman"/>
          <w:sz w:val="24"/>
          <w:lang w:eastAsia="hr-HR"/>
        </w:rPr>
        <w:t>267,7</w:t>
      </w:r>
      <w:r w:rsidRPr="00441E25">
        <w:rPr>
          <w:rFonts w:ascii="Times New Roman" w:eastAsia="Times New Roman" w:hAnsi="Times New Roman" w:cs="Times New Roman"/>
          <w:sz w:val="24"/>
          <w:lang w:eastAsia="hr-HR"/>
        </w:rPr>
        <w:t xml:space="preserve"> %  zbog pristiglih donacija za nabavku opreme sustava Play attention.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661- Prihodi od prodaje proizvoda i robe te pruženih usluga </w:t>
      </w:r>
      <w:r w:rsidR="0093700E">
        <w:rPr>
          <w:rFonts w:ascii="Times New Roman" w:hAnsi="Times New Roman" w:cs="Times New Roman"/>
          <w:sz w:val="24"/>
          <w:szCs w:val="24"/>
        </w:rPr>
        <w:t>smanjeni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93700E">
        <w:rPr>
          <w:rFonts w:ascii="Times New Roman" w:hAnsi="Times New Roman" w:cs="Times New Roman"/>
          <w:sz w:val="24"/>
          <w:szCs w:val="24"/>
        </w:rPr>
        <w:t>13,6</w:t>
      </w:r>
      <w:r>
        <w:rPr>
          <w:rFonts w:ascii="Times New Roman" w:hAnsi="Times New Roman" w:cs="Times New Roman"/>
          <w:sz w:val="24"/>
          <w:szCs w:val="24"/>
        </w:rPr>
        <w:t xml:space="preserve">% zbog </w:t>
      </w:r>
      <w:r w:rsidR="0093700E">
        <w:rPr>
          <w:rFonts w:ascii="Times New Roman" w:hAnsi="Times New Roman" w:cs="Times New Roman"/>
          <w:sz w:val="24"/>
          <w:szCs w:val="24"/>
        </w:rPr>
        <w:t>manjeg korištenja najma dvorane.</w:t>
      </w:r>
    </w:p>
    <w:p w:rsidR="0093700E" w:rsidRDefault="00937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663- donacije – povećanje za 833,5% zbog donacija </w:t>
      </w:r>
      <w:r w:rsidR="00441E25">
        <w:rPr>
          <w:rFonts w:ascii="Times New Roman" w:hAnsi="Times New Roman" w:cs="Times New Roman"/>
          <w:sz w:val="24"/>
          <w:szCs w:val="24"/>
        </w:rPr>
        <w:t>za sustav</w:t>
      </w:r>
      <w:r>
        <w:rPr>
          <w:rFonts w:ascii="Times New Roman" w:hAnsi="Times New Roman" w:cs="Times New Roman"/>
          <w:sz w:val="24"/>
          <w:szCs w:val="24"/>
        </w:rPr>
        <w:t xml:space="preserve"> Play attention.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67- Temeljem Odluke o kriterijima, mjerilima i načinu za utvrđivanje financiranja minimalnog financijskog standarda za decentralizirane funkcije osnovnog školstva u 202</w:t>
      </w:r>
      <w:r w:rsidR="009370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godini, prihod od nadležnog proračuna PGŽ  gotovo je jednak iznosu od prošlog izvještajnog razdoblja.</w:t>
      </w:r>
    </w:p>
    <w:p w:rsidR="00441E25" w:rsidRPr="00441E25" w:rsidRDefault="0093700E" w:rsidP="00441E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441E25">
        <w:rPr>
          <w:rFonts w:ascii="Times New Roman" w:hAnsi="Times New Roman" w:cs="Times New Roman"/>
          <w:sz w:val="24"/>
          <w:szCs w:val="24"/>
        </w:rPr>
        <w:t xml:space="preserve">Šifra 683 – ostali prihodi </w:t>
      </w:r>
      <w:r w:rsidR="00441E25" w:rsidRPr="00441E25">
        <w:rPr>
          <w:rFonts w:ascii="Times New Roman" w:hAnsi="Times New Roman" w:cs="Times New Roman"/>
          <w:sz w:val="24"/>
          <w:szCs w:val="24"/>
        </w:rPr>
        <w:t xml:space="preserve"> -</w:t>
      </w:r>
      <w:r w:rsidR="00441E25" w:rsidRPr="00441E25">
        <w:rPr>
          <w:rFonts w:ascii="Times New Roman" w:eastAsia="Times New Roman" w:hAnsi="Times New Roman" w:cs="Times New Roman"/>
          <w:sz w:val="24"/>
          <w:lang w:eastAsia="hr-HR"/>
        </w:rPr>
        <w:t>povećanje prihoda jer je u promatranom razdoblju izvršen povrat novca za karte, smještaj i sufinanciranje troškova.</w:t>
      </w:r>
    </w:p>
    <w:p w:rsidR="0093700E" w:rsidRDefault="0093700E">
      <w:pPr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4C0DB7" w:rsidRDefault="004C0DB7">
      <w:pPr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4C0DB7" w:rsidRDefault="00B0271C">
      <w:pPr>
        <w:pStyle w:val="Odlomakpopisa"/>
        <w:tabs>
          <w:tab w:val="left" w:pos="8175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Ukupni rashodi</w:t>
      </w:r>
      <w:r>
        <w:rPr>
          <w:rFonts w:ascii="Times New Roman" w:hAnsi="Times New Roman" w:cs="Times New Roman"/>
          <w:sz w:val="24"/>
          <w:szCs w:val="24"/>
        </w:rPr>
        <w:t xml:space="preserve"> poslovanja za period 01.01.202</w:t>
      </w:r>
      <w:r w:rsidR="00165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– 31.12.202</w:t>
      </w:r>
      <w:r w:rsidR="002F05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.godine uvećani su za </w:t>
      </w:r>
      <w:r w:rsidR="0093700E">
        <w:rPr>
          <w:rFonts w:ascii="Times New Roman" w:hAnsi="Times New Roman" w:cs="Times New Roman"/>
          <w:sz w:val="24"/>
          <w:szCs w:val="24"/>
        </w:rPr>
        <w:t>16,9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4C0DB7" w:rsidRDefault="00B0271C">
      <w:pPr>
        <w:pStyle w:val="Odlomakpopisa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odnosu na stanje 31.12.202</w:t>
      </w:r>
      <w:r w:rsidR="0093700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poslovanja uvećani su zbog povećanja osnovice za isplatu plaća</w:t>
      </w:r>
      <w:r w:rsidR="00937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povećanja cijena materijala i energenata.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3111-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Plaće za redovan rad uvećane su za </w:t>
      </w:r>
      <w:r w:rsidR="0093700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% u odnosu na prethodno razdoblje zbog povećanja osnovice </w:t>
      </w:r>
      <w:r w:rsidR="0093700E">
        <w:rPr>
          <w:rFonts w:ascii="Times New Roman" w:hAnsi="Times New Roman" w:cs="Times New Roman"/>
          <w:sz w:val="24"/>
          <w:szCs w:val="24"/>
        </w:rPr>
        <w:t>za izračun plaća od 1. rujna 2025.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Šifra 3113-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Plaća za prekovremeni rad uvećana je za </w:t>
      </w:r>
      <w:r w:rsidR="003F19F1">
        <w:rPr>
          <w:rFonts w:ascii="Times New Roman" w:hAnsi="Times New Roman" w:cs="Times New Roman"/>
          <w:sz w:val="24"/>
          <w:szCs w:val="24"/>
        </w:rPr>
        <w:t>68,2</w:t>
      </w:r>
      <w:r>
        <w:rPr>
          <w:rFonts w:ascii="Times New Roman" w:hAnsi="Times New Roman" w:cs="Times New Roman"/>
          <w:sz w:val="24"/>
          <w:szCs w:val="24"/>
        </w:rPr>
        <w:t xml:space="preserve"> % u odnosu na prethodno razdoblje zbog bolovanja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nemogućnosti pronalaženja kadra za zamjenu.</w:t>
      </w:r>
    </w:p>
    <w:p w:rsidR="004C0DB7" w:rsidRPr="00056942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56942">
        <w:rPr>
          <w:rFonts w:ascii="Times New Roman" w:hAnsi="Times New Roman" w:cs="Times New Roman"/>
          <w:sz w:val="24"/>
          <w:szCs w:val="24"/>
        </w:rPr>
        <w:t>Šifra 3114- Plaća za posebne uvjete rada uvećana je za 3</w:t>
      </w:r>
      <w:r w:rsidR="003F19F1" w:rsidRPr="00056942">
        <w:rPr>
          <w:rFonts w:ascii="Times New Roman" w:hAnsi="Times New Roman" w:cs="Times New Roman"/>
          <w:sz w:val="24"/>
          <w:szCs w:val="24"/>
        </w:rPr>
        <w:t>5,1</w:t>
      </w:r>
      <w:r w:rsidRPr="00056942">
        <w:rPr>
          <w:rFonts w:ascii="Times New Roman" w:hAnsi="Times New Roman" w:cs="Times New Roman"/>
          <w:sz w:val="24"/>
          <w:szCs w:val="24"/>
        </w:rPr>
        <w:t xml:space="preserve"> % u odnosu na prethodno razdoblje</w:t>
      </w:r>
      <w:r w:rsidR="00441E25" w:rsidRPr="00056942">
        <w:rPr>
          <w:rFonts w:ascii="Times New Roman" w:hAnsi="Times New Roman" w:cs="Times New Roman"/>
          <w:sz w:val="24"/>
          <w:szCs w:val="24"/>
        </w:rPr>
        <w:t xml:space="preserve"> zbog</w:t>
      </w:r>
      <w:r w:rsidRPr="00056942">
        <w:rPr>
          <w:rFonts w:ascii="Times New Roman" w:hAnsi="Times New Roman" w:cs="Times New Roman"/>
          <w:sz w:val="24"/>
          <w:szCs w:val="24"/>
        </w:rPr>
        <w:t xml:space="preserve"> </w:t>
      </w:r>
      <w:r w:rsidR="003F19F1" w:rsidRPr="00056942">
        <w:rPr>
          <w:rFonts w:ascii="Times New Roman" w:hAnsi="Times New Roman" w:cs="Times New Roman"/>
          <w:sz w:val="24"/>
          <w:szCs w:val="24"/>
        </w:rPr>
        <w:t>većeg broja prilagođenih programa učenika.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Šifra 32- Materijalni rashodi  - </w:t>
      </w:r>
      <w:r w:rsidR="003F19F1">
        <w:rPr>
          <w:rFonts w:ascii="Times New Roman" w:hAnsi="Times New Roman" w:cs="Times New Roman"/>
          <w:color w:val="000000" w:themeColor="text1"/>
          <w:sz w:val="24"/>
          <w:szCs w:val="24"/>
        </w:rPr>
        <w:t>uvećani za 21,2%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prethodno razdoblje - najviše u dijelu stručnog usavršavanja zaposlenika </w:t>
      </w:r>
      <w:r w:rsidR="003F19F1">
        <w:rPr>
          <w:rFonts w:ascii="Times New Roman" w:eastAsia="SimSun" w:hAnsi="Times New Roman" w:cs="Times New Roman"/>
          <w:sz w:val="24"/>
          <w:szCs w:val="24"/>
          <w:lang w:eastAsia="hr-HR"/>
        </w:rPr>
        <w:t>i</w:t>
      </w:r>
      <w:r w:rsidR="003F19F1" w:rsidRPr="00B475EC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zbog zakonske potrebe domara za polaganje stručnog ispita za energetska zvanja.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322</w:t>
      </w:r>
      <w:r w:rsidR="002720BC">
        <w:rPr>
          <w:rFonts w:ascii="Times New Roman" w:hAnsi="Times New Roman" w:cs="Times New Roman"/>
          <w:sz w:val="24"/>
          <w:szCs w:val="24"/>
        </w:rPr>
        <w:t>5 Sitni inventar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20BC">
        <w:rPr>
          <w:rFonts w:ascii="Times New Roman" w:hAnsi="Times New Roman" w:cs="Times New Roman"/>
          <w:sz w:val="24"/>
          <w:szCs w:val="24"/>
        </w:rPr>
        <w:t>povećanje za 416,5% zbog nabavke novog sitnog inventara.</w:t>
      </w:r>
    </w:p>
    <w:p w:rsidR="003F19F1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Šifra 323-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usluge – </w:t>
      </w:r>
      <w:r w:rsidR="003F19F1">
        <w:rPr>
          <w:rFonts w:ascii="Times New Roman" w:hAnsi="Times New Roman" w:cs="Times New Roman"/>
          <w:sz w:val="24"/>
          <w:szCs w:val="24"/>
        </w:rPr>
        <w:t>uvećani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9F1">
        <w:rPr>
          <w:rFonts w:ascii="Times New Roman" w:hAnsi="Times New Roman" w:cs="Times New Roman"/>
          <w:sz w:val="24"/>
          <w:szCs w:val="24"/>
        </w:rPr>
        <w:t>40,6</w:t>
      </w:r>
      <w:r>
        <w:rPr>
          <w:rFonts w:ascii="Times New Roman" w:hAnsi="Times New Roman" w:cs="Times New Roman"/>
          <w:sz w:val="24"/>
          <w:szCs w:val="24"/>
        </w:rPr>
        <w:t xml:space="preserve">% u odnosu na prethodno razdoblje zbog </w:t>
      </w:r>
      <w:r w:rsidR="003F19F1">
        <w:rPr>
          <w:rFonts w:ascii="Times New Roman" w:hAnsi="Times New Roman" w:cs="Times New Roman"/>
          <w:sz w:val="24"/>
          <w:szCs w:val="24"/>
        </w:rPr>
        <w:t xml:space="preserve">povećanih komunalnih usluga(usluge čišćenja dimnjaka) i </w:t>
      </w:r>
      <w:r>
        <w:rPr>
          <w:rFonts w:ascii="Times New Roman" w:hAnsi="Times New Roman" w:cs="Times New Roman"/>
          <w:sz w:val="24"/>
          <w:szCs w:val="24"/>
        </w:rPr>
        <w:t xml:space="preserve">troškova </w:t>
      </w:r>
      <w:r w:rsidR="003F19F1">
        <w:rPr>
          <w:rFonts w:ascii="Times New Roman" w:hAnsi="Times New Roman" w:cs="Times New Roman"/>
          <w:sz w:val="24"/>
          <w:szCs w:val="24"/>
        </w:rPr>
        <w:t xml:space="preserve">usluga toplih </w:t>
      </w:r>
      <w:r w:rsidR="002720BC">
        <w:rPr>
          <w:rFonts w:ascii="Times New Roman" w:hAnsi="Times New Roman" w:cs="Times New Roman"/>
          <w:sz w:val="24"/>
          <w:szCs w:val="24"/>
        </w:rPr>
        <w:t>obroka</w:t>
      </w:r>
      <w:r w:rsidR="003F19F1">
        <w:rPr>
          <w:rFonts w:ascii="Times New Roman" w:hAnsi="Times New Roman" w:cs="Times New Roman"/>
          <w:sz w:val="24"/>
          <w:szCs w:val="24"/>
        </w:rPr>
        <w:t xml:space="preserve"> za učenike u produženom boravku.</w:t>
      </w:r>
    </w:p>
    <w:p w:rsidR="002720BC" w:rsidRPr="002720BC" w:rsidRDefault="002720BC" w:rsidP="00272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3231- Usluge telefona , interneta pošte i prijevoza - </w:t>
      </w:r>
      <w:r>
        <w:rPr>
          <w:rFonts w:ascii="Times New Roman" w:eastAsia="Times New Roman" w:hAnsi="Times New Roman" w:cs="Times New Roman"/>
          <w:sz w:val="24"/>
          <w:lang w:eastAsia="hr-HR"/>
        </w:rPr>
        <w:t>b</w:t>
      </w:r>
      <w:r w:rsidRPr="002720BC">
        <w:rPr>
          <w:rFonts w:ascii="Times New Roman" w:eastAsia="Times New Roman" w:hAnsi="Times New Roman" w:cs="Times New Roman"/>
          <w:sz w:val="24"/>
          <w:lang w:eastAsia="hr-HR"/>
        </w:rPr>
        <w:t>ilježimo povećanje za 5</w:t>
      </w:r>
      <w:r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2720BC">
        <w:rPr>
          <w:rFonts w:ascii="Times New Roman" w:eastAsia="Times New Roman" w:hAnsi="Times New Roman" w:cs="Times New Roman"/>
          <w:sz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Pr="002720BC">
        <w:rPr>
          <w:rFonts w:ascii="Times New Roman" w:eastAsia="Times New Roman" w:hAnsi="Times New Roman" w:cs="Times New Roman"/>
          <w:sz w:val="24"/>
          <w:lang w:eastAsia="hr-HR"/>
        </w:rPr>
        <w:t>% zbog prošlogodišnjeg manjeg odlaska na terenske nastave.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3232-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Usluge tekućeg i investicijskog održavanja umanjene su za </w:t>
      </w:r>
      <w:r w:rsidR="002720BC">
        <w:rPr>
          <w:rFonts w:ascii="Times New Roman" w:hAnsi="Times New Roman" w:cs="Times New Roman"/>
          <w:sz w:val="24"/>
          <w:szCs w:val="24"/>
        </w:rPr>
        <w:t>22,4</w:t>
      </w:r>
      <w:r>
        <w:rPr>
          <w:rFonts w:ascii="Times New Roman" w:hAnsi="Times New Roman" w:cs="Times New Roman"/>
          <w:sz w:val="24"/>
          <w:szCs w:val="24"/>
        </w:rPr>
        <w:t xml:space="preserve"> % u odnosu na prošlo izvještajno razdoblje zato što je u prošloj 202</w:t>
      </w:r>
      <w:r w:rsidR="002720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2720BC">
        <w:rPr>
          <w:rFonts w:ascii="Times New Roman" w:hAnsi="Times New Roman" w:cs="Times New Roman"/>
          <w:sz w:val="24"/>
          <w:szCs w:val="24"/>
        </w:rPr>
        <w:t>napravljena većina usluga.</w:t>
      </w:r>
    </w:p>
    <w:p w:rsidR="002720BC" w:rsidRDefault="00272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3234 – Komunalne usluge – bilježimo povećanje za 45,9% zbog povećanih cijena komunalnih usluga(usluge čišćenja dimnjaka).</w:t>
      </w:r>
    </w:p>
    <w:p w:rsidR="002720BC" w:rsidRPr="002720BC" w:rsidRDefault="00B0271C" w:rsidP="00272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Šifra 3239-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Ostale usluge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uvećane su za </w:t>
      </w:r>
      <w:r w:rsidR="002720BC">
        <w:rPr>
          <w:rFonts w:ascii="Times New Roman" w:hAnsi="Times New Roman" w:cs="Times New Roman"/>
          <w:sz w:val="24"/>
          <w:szCs w:val="24"/>
        </w:rPr>
        <w:t>71,1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2720BC" w:rsidRPr="002720BC">
        <w:rPr>
          <w:rFonts w:ascii="Times New Roman" w:eastAsia="Times New Roman" w:hAnsi="Times New Roman" w:cs="Times New Roman"/>
          <w:sz w:val="24"/>
          <w:lang w:eastAsia="hr-HR"/>
        </w:rPr>
        <w:t>zbog većih troškova ručkova za program produženog boravka i obilježavanje 240. obljetnice škole.</w:t>
      </w:r>
    </w:p>
    <w:p w:rsidR="00C47BF4" w:rsidRPr="00C47BF4" w:rsidRDefault="00B0271C" w:rsidP="00C47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329- </w:t>
      </w:r>
      <w:r w:rsidR="005A55F7">
        <w:rPr>
          <w:rFonts w:ascii="Times New Roman" w:hAnsi="Times New Roman" w:cs="Times New Roman"/>
          <w:sz w:val="24"/>
          <w:szCs w:val="24"/>
        </w:rPr>
        <w:t xml:space="preserve">ostali nespomenuti rashodi poslovanja </w:t>
      </w:r>
      <w:r>
        <w:rPr>
          <w:rFonts w:ascii="Times New Roman" w:hAnsi="Times New Roman" w:cs="Times New Roman"/>
          <w:sz w:val="24"/>
          <w:szCs w:val="24"/>
        </w:rPr>
        <w:t xml:space="preserve"> – povećanje za </w:t>
      </w:r>
      <w:r w:rsidR="005A55F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C47BF4" w:rsidRPr="00C47BF4">
        <w:rPr>
          <w:rFonts w:ascii="Times New Roman" w:hAnsi="Times New Roman" w:cs="Times New Roman"/>
          <w:sz w:val="24"/>
          <w:szCs w:val="24"/>
        </w:rPr>
        <w:t>zbog</w:t>
      </w:r>
      <w:r w:rsidR="00C47BF4">
        <w:rPr>
          <w:rFonts w:ascii="Times New Roman" w:eastAsia="Times New Roman" w:hAnsi="Times New Roman" w:cs="Times New Roman"/>
          <w:sz w:val="24"/>
          <w:lang w:eastAsia="hr-HR"/>
        </w:rPr>
        <w:t xml:space="preserve"> toga</w:t>
      </w:r>
      <w:r w:rsidR="00C47BF4" w:rsidRPr="00C47BF4">
        <w:rPr>
          <w:rFonts w:ascii="Times New Roman" w:eastAsia="Times New Roman" w:hAnsi="Times New Roman" w:cs="Times New Roman"/>
          <w:sz w:val="24"/>
          <w:lang w:eastAsia="hr-HR"/>
        </w:rPr>
        <w:t xml:space="preserve">  jer se škola priključila Interreg projektu</w:t>
      </w:r>
      <w:r w:rsidR="00C47BF4">
        <w:rPr>
          <w:rFonts w:ascii="Times New Roman" w:eastAsia="Times New Roman" w:hAnsi="Times New Roman" w:cs="Times New Roman"/>
          <w:sz w:val="24"/>
          <w:lang w:eastAsia="hr-HR"/>
        </w:rPr>
        <w:t xml:space="preserve"> Coofri.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3293- Reprezentacija – </w:t>
      </w:r>
      <w:r w:rsidR="00C47BF4">
        <w:rPr>
          <w:rFonts w:ascii="Times New Roman" w:hAnsi="Times New Roman" w:cs="Times New Roman"/>
          <w:sz w:val="24"/>
          <w:szCs w:val="24"/>
        </w:rPr>
        <w:t>bilježimo smanjenje</w:t>
      </w:r>
      <w:r>
        <w:rPr>
          <w:rFonts w:ascii="Times New Roman" w:hAnsi="Times New Roman" w:cs="Times New Roman"/>
          <w:sz w:val="24"/>
          <w:szCs w:val="24"/>
        </w:rPr>
        <w:t xml:space="preserve"> zbog prošlogodišnje reprezentacije u okviru obilježavanja obljetnice škole.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3299- Ostali nespomenuti rashodi poslovanja – povećanje za </w:t>
      </w:r>
      <w:r w:rsidR="005A55F7">
        <w:rPr>
          <w:rFonts w:ascii="Times New Roman" w:hAnsi="Times New Roman" w:cs="Times New Roman"/>
          <w:sz w:val="24"/>
          <w:szCs w:val="24"/>
        </w:rPr>
        <w:t>197,4% knjiženja troškova projekta Interreg</w:t>
      </w:r>
      <w:r>
        <w:rPr>
          <w:rFonts w:ascii="Times New Roman" w:eastAsia="Calibri Light" w:hAnsi="Times New Roman" w:cs="Times New Roman"/>
          <w:bCs/>
          <w:iCs/>
          <w:sz w:val="24"/>
          <w:szCs w:val="24"/>
          <w:shd w:val="clear" w:color="auto" w:fill="FFFFFF"/>
          <w:lang w:eastAsia="zh-CN" w:bidi="ar"/>
        </w:rPr>
        <w:t xml:space="preserve"> te izdavanja novih Fininih certifikata zbog promjena u računovodstvu škole.</w:t>
      </w:r>
    </w:p>
    <w:p w:rsidR="00C47BF4" w:rsidRDefault="00B0271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3722-Naknade građanima i kućanstvima u naravi –uvećanje od </w:t>
      </w:r>
      <w:r w:rsidR="005A55F7">
        <w:rPr>
          <w:rFonts w:ascii="Times New Roman" w:hAnsi="Times New Roman" w:cs="Times New Roman"/>
          <w:sz w:val="24"/>
          <w:szCs w:val="24"/>
        </w:rPr>
        <w:t>147,4</w:t>
      </w:r>
      <w:r>
        <w:rPr>
          <w:rFonts w:ascii="Times New Roman" w:hAnsi="Times New Roman" w:cs="Times New Roman"/>
          <w:sz w:val="24"/>
          <w:szCs w:val="24"/>
        </w:rPr>
        <w:t>%  odnosi se na sufinanciranje drugih obrazovnih materijala za učenike</w:t>
      </w:r>
      <w:r w:rsidR="005A55F7">
        <w:rPr>
          <w:rFonts w:ascii="Times New Roman" w:hAnsi="Times New Roman" w:cs="Times New Roman"/>
          <w:sz w:val="24"/>
          <w:szCs w:val="24"/>
        </w:rPr>
        <w:t>.</w:t>
      </w:r>
    </w:p>
    <w:p w:rsidR="004C0DB7" w:rsidRDefault="00B02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4- Rashodi za nabavu nefinancijske imovine povećani su za </w:t>
      </w:r>
      <w:r w:rsidR="005A55F7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 xml:space="preserve">%  zbog nabavke opreme iz sredstava dobivenih </w:t>
      </w:r>
      <w:r w:rsidR="005A55F7">
        <w:rPr>
          <w:rFonts w:ascii="Times New Roman" w:hAnsi="Times New Roman" w:cs="Times New Roman"/>
          <w:sz w:val="24"/>
          <w:szCs w:val="24"/>
        </w:rPr>
        <w:t>od donacija za Play attention.  Osim toga, škola je dobila sredstva za nabavku</w:t>
      </w:r>
      <w:r w:rsidR="00C47BF4">
        <w:rPr>
          <w:rFonts w:ascii="Times New Roman" w:hAnsi="Times New Roman" w:cs="Times New Roman"/>
          <w:sz w:val="24"/>
          <w:szCs w:val="24"/>
        </w:rPr>
        <w:t xml:space="preserve"> </w:t>
      </w:r>
      <w:r w:rsidR="005A55F7">
        <w:rPr>
          <w:rFonts w:ascii="Times New Roman" w:hAnsi="Times New Roman" w:cs="Times New Roman"/>
          <w:sz w:val="24"/>
          <w:szCs w:val="24"/>
        </w:rPr>
        <w:t xml:space="preserve">opreme </w:t>
      </w:r>
      <w:r w:rsidR="00C47BF4">
        <w:rPr>
          <w:rFonts w:ascii="Times New Roman" w:hAnsi="Times New Roman" w:cs="Times New Roman"/>
          <w:sz w:val="24"/>
          <w:szCs w:val="24"/>
        </w:rPr>
        <w:t xml:space="preserve">(videoportafonski sustav) </w:t>
      </w:r>
      <w:r w:rsidR="005A55F7">
        <w:rPr>
          <w:rFonts w:ascii="Times New Roman" w:hAnsi="Times New Roman" w:cs="Times New Roman"/>
          <w:sz w:val="24"/>
          <w:szCs w:val="24"/>
        </w:rPr>
        <w:t>od strane Primorsko goranske županije.</w:t>
      </w:r>
    </w:p>
    <w:p w:rsidR="00752525" w:rsidRDefault="00C47BF4" w:rsidP="007525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Šifra 96- </w:t>
      </w:r>
      <w:r w:rsidR="001D40FD" w:rsidRPr="001D40FD"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="001D40FD">
        <w:rPr>
          <w:rFonts w:ascii="Times New Roman" w:hAnsi="Times New Roman" w:cs="Times New Roman"/>
          <w:sz w:val="24"/>
          <w:szCs w:val="24"/>
        </w:rPr>
        <w:t xml:space="preserve">- </w:t>
      </w:r>
      <w:r w:rsidR="00752525" w:rsidRPr="00C47BF4">
        <w:rPr>
          <w:rFonts w:ascii="Times New Roman" w:eastAsia="Times New Roman" w:hAnsi="Times New Roman" w:cs="Times New Roman"/>
          <w:sz w:val="24"/>
          <w:lang w:eastAsia="hr-HR"/>
        </w:rPr>
        <w:t>Zbog ukidanja kontinuiranih troškova, Škola na kontu 96 bilježi svoja potraživanja za troškove knjižene u prethodnom razdoblju (plać</w:t>
      </w:r>
      <w:r w:rsidR="00752525">
        <w:rPr>
          <w:rFonts w:ascii="Times New Roman" w:eastAsia="Times New Roman" w:hAnsi="Times New Roman" w:cs="Times New Roman"/>
          <w:sz w:val="24"/>
          <w:lang w:eastAsia="hr-HR"/>
        </w:rPr>
        <w:t>e</w:t>
      </w:r>
      <w:r w:rsidR="00752525" w:rsidRPr="00C47BF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752525">
        <w:rPr>
          <w:rFonts w:ascii="Times New Roman" w:eastAsia="Times New Roman" w:hAnsi="Times New Roman" w:cs="Times New Roman"/>
          <w:sz w:val="24"/>
          <w:lang w:eastAsia="hr-HR"/>
        </w:rPr>
        <w:t xml:space="preserve"> materijalna prava zaposlenika,</w:t>
      </w:r>
      <w:r w:rsidR="00752525" w:rsidRPr="00C47BF4">
        <w:rPr>
          <w:rFonts w:ascii="Times New Roman" w:eastAsia="Times New Roman" w:hAnsi="Times New Roman" w:cs="Times New Roman"/>
          <w:sz w:val="24"/>
          <w:lang w:eastAsia="hr-HR"/>
        </w:rPr>
        <w:t>troškovi marendi i sl.)</w:t>
      </w:r>
    </w:p>
    <w:p w:rsidR="001D40FD" w:rsidRPr="001D40FD" w:rsidRDefault="001D40FD" w:rsidP="001D40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Šifra Y006 – Manjak prihoda i primitaka - </w:t>
      </w:r>
      <w:r w:rsidRPr="001D40FD">
        <w:rPr>
          <w:rFonts w:ascii="Times New Roman" w:eastAsia="Times New Roman" w:hAnsi="Times New Roman" w:cs="Times New Roman"/>
          <w:sz w:val="24"/>
          <w:lang w:eastAsia="hr-HR"/>
        </w:rPr>
        <w:t>Sukladno novom Pravilniku ukinuti su dosadašnji kontinuirani troškovi te se sada knjiže potraživanja za obračunate plaće i ostale troškove koji su knjiženi po načelu nastanka, dok se prihodi priznaju na dan kad je bio priliv sredstava. Iz navedenog proizlazi da je nastali manjak metodološki.</w:t>
      </w:r>
    </w:p>
    <w:p w:rsidR="001D40FD" w:rsidRPr="00C47BF4" w:rsidRDefault="001D40FD" w:rsidP="00C47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:rsidR="00C47BF4" w:rsidRDefault="00C47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DB7" w:rsidRDefault="00B0271C">
      <w:p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OBRAZAC BILANCA</w:t>
      </w:r>
    </w:p>
    <w:p w:rsidR="004C0DB7" w:rsidRDefault="00B0271C">
      <w:pPr>
        <w:spacing w:line="240" w:lineRule="auto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Šifra B001 - Imovina je  </w:t>
      </w:r>
      <w:r w:rsidR="001D40F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gotovo u potpunosti jednaka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u odnosu na prošlo izvještajno razdoblje</w:t>
      </w:r>
      <w:r w:rsidR="001D40F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(smanjenje za 2,7%).</w:t>
      </w:r>
    </w:p>
    <w:p w:rsidR="004C0DB7" w:rsidRDefault="00B0271C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Šifra 02</w:t>
      </w:r>
      <w:r w:rsidR="00936B36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2- </w:t>
      </w:r>
      <w:r w:rsidR="00936B36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Ulaganja u računalne programe -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uvećana je za </w:t>
      </w:r>
      <w:r w:rsidR="00936B36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693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% zbog nabavke nove opreme </w:t>
      </w:r>
      <w:r w:rsidR="00936B36">
        <w:rPr>
          <w:rFonts w:ascii="Times New Roman" w:hAnsi="Times New Roman" w:cs="Times New Roman"/>
          <w:sz w:val="24"/>
          <w:szCs w:val="24"/>
        </w:rPr>
        <w:t>sustava Play atenttion.</w:t>
      </w:r>
    </w:p>
    <w:p w:rsidR="004C0DB7" w:rsidRDefault="00B0271C">
      <w:pPr>
        <w:spacing w:line="240" w:lineRule="auto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Šifra 1- Financijska imovina je uvećana za </w:t>
      </w:r>
      <w:r w:rsidR="00752525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14,2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% u odnosu na 202</w:t>
      </w:r>
      <w:r w:rsidR="00752525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. godinu, a sastoji se od sredstava na žiro računu, potraživanja od HZZO-a za bolovanja, i od kontinuiranih troškova za plaću za prosinac 202</w:t>
      </w:r>
      <w:r w:rsidR="00752525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. godine. </w:t>
      </w:r>
    </w:p>
    <w:p w:rsidR="00752525" w:rsidRDefault="00752525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Šifra 111-Novac u banci – povećanje za 40,5% 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u odnosu na 2024. godinu zbog dobivanja sredstava u okviru Interreg projekta Coofri.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Šifra 129- Potraživanja za bolovanja</w:t>
      </w:r>
      <w:r w:rsidR="007525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za 11. i 12 mjesec, povećana u odnosu na 2024. zbog dugotrajnog bolovanja djelatnika. </w:t>
      </w:r>
    </w:p>
    <w:p w:rsidR="00752525" w:rsidRDefault="00752525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752525" w:rsidRDefault="00752525" w:rsidP="007525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Šifra 16 – potraživanja za prihode poslovanja - </w:t>
      </w:r>
      <w:r w:rsidRPr="00C47BF4">
        <w:rPr>
          <w:rFonts w:ascii="Times New Roman" w:eastAsia="Times New Roman" w:hAnsi="Times New Roman" w:cs="Times New Roman"/>
          <w:sz w:val="24"/>
          <w:lang w:eastAsia="hr-HR"/>
        </w:rPr>
        <w:t xml:space="preserve">Zbog ukidanja kontinuiranih troškova, Škola na kontu </w:t>
      </w:r>
      <w:r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C47BF4">
        <w:rPr>
          <w:rFonts w:ascii="Times New Roman" w:eastAsia="Times New Roman" w:hAnsi="Times New Roman" w:cs="Times New Roman"/>
          <w:sz w:val="24"/>
          <w:lang w:eastAsia="hr-HR"/>
        </w:rPr>
        <w:t>6 bilježi svoja potraživanja za troškove knjižene u prethodnom razdoblju (plać</w:t>
      </w:r>
      <w:r>
        <w:rPr>
          <w:rFonts w:ascii="Times New Roman" w:eastAsia="Times New Roman" w:hAnsi="Times New Roman" w:cs="Times New Roman"/>
          <w:sz w:val="24"/>
          <w:lang w:eastAsia="hr-HR"/>
        </w:rPr>
        <w:t>e</w:t>
      </w:r>
      <w:r w:rsidRPr="00C47BF4">
        <w:rPr>
          <w:rFonts w:ascii="Times New Roman" w:eastAsia="Times New Roman" w:hAnsi="Times New Roman" w:cs="Times New Roman"/>
          <w:sz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 materijalna prava zaposlenika,</w:t>
      </w:r>
      <w:r w:rsidRPr="00C47BF4">
        <w:rPr>
          <w:rFonts w:ascii="Times New Roman" w:eastAsia="Times New Roman" w:hAnsi="Times New Roman" w:cs="Times New Roman"/>
          <w:sz w:val="24"/>
          <w:lang w:eastAsia="hr-HR"/>
        </w:rPr>
        <w:t>troškovi marendi i sl.)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Šifra 193- Kontinuirani su troškovi koji se odnose isključivo na plaću za prosinac 202</w:t>
      </w:r>
      <w:r w:rsidR="0067236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godine.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Šifra B003- Obveze obuhvaćaju plaće za prosinac 2024. godine koje su isplaćene u siječnju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202</w:t>
      </w:r>
      <w:r w:rsidR="007525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 godine, kao i obveze za materijalne rashode koji su u okviru planiranih i također su</w:t>
      </w: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podmireni tijekom siječnja 202</w:t>
      </w:r>
      <w:r w:rsidR="007525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 godine.</w:t>
      </w:r>
    </w:p>
    <w:p w:rsidR="004C0DB7" w:rsidRDefault="00B0271C" w:rsidP="00752525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Šifra 23</w:t>
      </w:r>
      <w:r w:rsidR="007525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- Sastoji se od </w:t>
      </w:r>
      <w:r w:rsidR="007525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obveza za tekuće materijalne rashode u prosincu a uvećani su za 52,9%  zbog pristiglih računa za marendu koji su podmireni tokom siječnja.</w:t>
      </w:r>
    </w:p>
    <w:p w:rsidR="00752525" w:rsidRDefault="00752525" w:rsidP="00752525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Šifra 2343 – Obveze za ostale financijske rashode – uvećani su zbog većeg slada na žiro-računu škole u od</w:t>
      </w:r>
      <w:r w:rsidR="00375E1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nosu na prošlogodišnje razdoblje.</w:t>
      </w:r>
    </w:p>
    <w:p w:rsidR="00375E12" w:rsidRDefault="00375E12" w:rsidP="00752525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375E12" w:rsidRPr="00375E12" w:rsidRDefault="00375E12" w:rsidP="00375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Šifra 92- rezultat višak manjak - </w:t>
      </w:r>
      <w:r w:rsidRPr="00375E12">
        <w:rPr>
          <w:rFonts w:ascii="Times New Roman" w:eastAsia="Times New Roman" w:hAnsi="Times New Roman" w:cs="Times New Roman"/>
          <w:sz w:val="24"/>
          <w:lang w:eastAsia="hr-HR"/>
        </w:rPr>
        <w:t xml:space="preserve">Zbog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već spomenutog </w:t>
      </w:r>
      <w:r w:rsidRPr="00375E12">
        <w:rPr>
          <w:rFonts w:ascii="Times New Roman" w:eastAsia="Times New Roman" w:hAnsi="Times New Roman" w:cs="Times New Roman"/>
          <w:sz w:val="24"/>
          <w:lang w:eastAsia="hr-HR"/>
        </w:rPr>
        <w:t xml:space="preserve">ukidanja kontinuiranih troškova, Škola bilježi svoja potraživanja za troškove knjižene u prethodnom razdoblju (plaća za </w:t>
      </w:r>
      <w:r w:rsidR="00672366">
        <w:rPr>
          <w:rFonts w:ascii="Times New Roman" w:eastAsia="Times New Roman" w:hAnsi="Times New Roman" w:cs="Times New Roman"/>
          <w:sz w:val="24"/>
          <w:lang w:eastAsia="hr-HR"/>
        </w:rPr>
        <w:t>prosinac</w:t>
      </w:r>
      <w:r w:rsidRPr="00375E12">
        <w:rPr>
          <w:rFonts w:ascii="Times New Roman" w:eastAsia="Times New Roman" w:hAnsi="Times New Roman" w:cs="Times New Roman"/>
          <w:sz w:val="24"/>
          <w:lang w:eastAsia="hr-HR"/>
        </w:rPr>
        <w:t>,  troškovi marendi i sl.)</w:t>
      </w:r>
      <w:r>
        <w:rPr>
          <w:rFonts w:ascii="Times New Roman" w:eastAsia="Times New Roman" w:hAnsi="Times New Roman" w:cs="Times New Roman"/>
          <w:sz w:val="24"/>
          <w:lang w:eastAsia="hr-HR"/>
        </w:rPr>
        <w:t>. Navedeni manjak je metodološki i podmiren je uplatama u siječnju.</w:t>
      </w:r>
    </w:p>
    <w:p w:rsidR="00375E12" w:rsidRDefault="00375E12" w:rsidP="00375E12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4C0DB7" w:rsidRDefault="004C0DB7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4C0DB7" w:rsidRDefault="00B0271C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Osnovna škola </w:t>
      </w:r>
      <w:r w:rsidR="00375E1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Ivanke Trohar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u periodu od 01.01.202</w:t>
      </w:r>
      <w:r w:rsidR="00375E1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.g. do 31.12.202</w:t>
      </w:r>
      <w:r w:rsidR="00375E1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g:</w:t>
      </w:r>
    </w:p>
    <w:p w:rsidR="004C0DB7" w:rsidRDefault="004C0DB7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4C0DB7" w:rsidRDefault="00B0271C">
      <w:pPr>
        <w:numPr>
          <w:ilvl w:val="0"/>
          <w:numId w:val="1"/>
        </w:numPr>
        <w:tabs>
          <w:tab w:val="clear" w:pos="425"/>
        </w:tabs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Nema ugovornih odnosa i slično koji uz ispunjenje određenih uvjeta mogu postati obveza  ili imovina (dana kreditna pisma, hipoteke i slično)</w:t>
      </w:r>
    </w:p>
    <w:p w:rsidR="00056942" w:rsidRDefault="00B0271C" w:rsidP="00056942">
      <w:pPr>
        <w:numPr>
          <w:ilvl w:val="0"/>
          <w:numId w:val="1"/>
        </w:num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Nema sporova na sudu koji su u tijeku</w:t>
      </w:r>
    </w:p>
    <w:p w:rsidR="004C0DB7" w:rsidRPr="00056942" w:rsidRDefault="00B0271C" w:rsidP="00056942">
      <w:pPr>
        <w:spacing w:afterLines="30" w:after="72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56942">
        <w:rPr>
          <w:rFonts w:ascii="Times New Roman" w:hAnsi="Times New Roman" w:cs="Times New Roman"/>
          <w:b/>
          <w:bCs/>
          <w:sz w:val="24"/>
          <w:szCs w:val="24"/>
        </w:rPr>
        <w:t>OBRAZAC RAS- FUNKCIJSKI</w:t>
      </w:r>
    </w:p>
    <w:p w:rsidR="004C0DB7" w:rsidRDefault="004C0DB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B027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Šifra 096- Dodatne usluge u obrazovanju </w:t>
      </w:r>
      <w:r w:rsidR="002071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78">
        <w:rPr>
          <w:rFonts w:ascii="Times New Roman" w:hAnsi="Times New Roman" w:cs="Times New Roman"/>
          <w:sz w:val="24"/>
          <w:szCs w:val="24"/>
        </w:rPr>
        <w:t>gotovo u potpunosti jednako prošloj godini (povećanje za 9,4% zbog povećanja cijena namirnica za marendu).</w:t>
      </w:r>
    </w:p>
    <w:p w:rsidR="004C0DB7" w:rsidRDefault="004C0DB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4C0DB7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0DB7" w:rsidRDefault="00B027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VRIO</w:t>
      </w:r>
    </w:p>
    <w:p w:rsidR="004C0DB7" w:rsidRDefault="004C0DB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207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smanjenja</w:t>
      </w:r>
      <w:r w:rsidR="00C94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vrijednosti od 30.224,42€ odnosi se na 12.064,04€ - ispravak vrijednosti građevinskih objekata, 6.913,35€ ispravak vrijednosti postrojenja i opreme, 3.224,32€ ispravak vrijednosti prijevoznih sredstava, 6.930,52 €</w:t>
      </w:r>
      <w:r w:rsidR="00C94D57" w:rsidRPr="00C94D57">
        <w:rPr>
          <w:rFonts w:ascii="Times New Roman" w:hAnsi="Times New Roman" w:cs="Times New Roman"/>
          <w:sz w:val="24"/>
          <w:szCs w:val="24"/>
        </w:rPr>
        <w:t xml:space="preserve"> </w:t>
      </w:r>
      <w:r w:rsidR="00C94D57">
        <w:rPr>
          <w:rFonts w:ascii="Times New Roman" w:hAnsi="Times New Roman" w:cs="Times New Roman"/>
          <w:sz w:val="24"/>
          <w:szCs w:val="24"/>
        </w:rPr>
        <w:t>ispravak vrijednosti knjiga, umjetničkih djela i ostalih izložbenih vrijednosti, 1.092,19€ ispravak vrijednosti nematerijalne proizvedene imovine.</w:t>
      </w:r>
    </w:p>
    <w:p w:rsidR="004C0DB7" w:rsidRDefault="004C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DB7" w:rsidRDefault="00B027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OBVEZE</w:t>
      </w:r>
    </w:p>
    <w:p w:rsidR="004C0DB7" w:rsidRDefault="004C0DB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B0271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Škola je tijekom 202</w:t>
      </w:r>
      <w:r w:rsidR="005955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redovno podmirivala svoje obveze. Obveze iskazane na dan 31. prosinca 202</w:t>
      </w:r>
      <w:r w:rsidR="00C94D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odnose se isključivo na režijske troškove prosinca, isplaćene već tijekom siječnja 202</w:t>
      </w:r>
      <w:r w:rsidR="00C94D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te na kontinuirane troškove plać</w:t>
      </w:r>
      <w:r w:rsidR="00C94D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D57">
        <w:rPr>
          <w:rFonts w:ascii="Times New Roman" w:hAnsi="Times New Roman" w:cs="Times New Roman"/>
          <w:sz w:val="24"/>
          <w:szCs w:val="24"/>
        </w:rPr>
        <w:t xml:space="preserve">i materijalnih prava </w:t>
      </w:r>
      <w:r>
        <w:rPr>
          <w:rFonts w:ascii="Times New Roman" w:hAnsi="Times New Roman" w:cs="Times New Roman"/>
          <w:sz w:val="24"/>
          <w:szCs w:val="24"/>
        </w:rPr>
        <w:t>za prosinac 202</w:t>
      </w:r>
      <w:r w:rsidR="00C94D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.godine., također isplaćene u siječnju. Škola </w:t>
      </w:r>
      <w:r w:rsidR="00C94D57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 xml:space="preserve"> dospjelih obveza na kraju izvještajnog razdoblja </w:t>
      </w:r>
      <w:r w:rsidR="00C94D57">
        <w:rPr>
          <w:rFonts w:ascii="Times New Roman" w:hAnsi="Times New Roman" w:cs="Times New Roman"/>
          <w:sz w:val="24"/>
          <w:szCs w:val="24"/>
        </w:rPr>
        <w:t>jer su kako je već navedeno, podmireni tijekom siječnja 2026.</w:t>
      </w:r>
    </w:p>
    <w:p w:rsidR="004C0DB7" w:rsidRDefault="004C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DB7" w:rsidRDefault="00B02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</w:t>
      </w:r>
      <w:r w:rsidR="00C94D5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- Prikazuje sredstva koja su u obvezi povrata, vezana su uz isplate bolovanja na teret HZZO-a, , a ista će biti zatvorena kompenzacijom </w:t>
      </w:r>
      <w:r w:rsidR="00C94D57">
        <w:rPr>
          <w:rFonts w:ascii="Times New Roman" w:hAnsi="Times New Roman" w:cs="Times New Roman"/>
          <w:sz w:val="24"/>
          <w:szCs w:val="24"/>
        </w:rPr>
        <w:t>.</w:t>
      </w:r>
    </w:p>
    <w:p w:rsidR="007755AC" w:rsidRDefault="00775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5AC" w:rsidRPr="007755AC" w:rsidRDefault="007755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5AC">
        <w:rPr>
          <w:rFonts w:ascii="Times New Roman" w:hAnsi="Times New Roman" w:cs="Times New Roman"/>
          <w:b/>
          <w:sz w:val="24"/>
          <w:szCs w:val="24"/>
        </w:rPr>
        <w:t>OBRAZAC EU IZVJEŠTAJ PO IZVORIMA FINANCIRANJA</w:t>
      </w:r>
    </w:p>
    <w:p w:rsidR="004C0DB7" w:rsidRDefault="004C0DB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55AC" w:rsidRDefault="007755A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55AC">
        <w:rPr>
          <w:rFonts w:ascii="Times New Roman" w:hAnsi="Times New Roman" w:cs="Times New Roman"/>
          <w:sz w:val="24"/>
          <w:szCs w:val="24"/>
        </w:rPr>
        <w:t>Tijekom 2025. g. škola se kao partner priključila EU projektu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755AC">
        <w:rPr>
          <w:rFonts w:ascii="Times New Roman" w:hAnsi="Times New Roman" w:cs="Times New Roman"/>
          <w:sz w:val="24"/>
          <w:szCs w:val="24"/>
        </w:rPr>
        <w:t>Interreg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55AC">
        <w:rPr>
          <w:rFonts w:ascii="Times New Roman" w:hAnsi="Times New Roman" w:cs="Times New Roman"/>
          <w:sz w:val="24"/>
          <w:szCs w:val="24"/>
        </w:rPr>
        <w:t xml:space="preserve"> naziva COOFRI. Od navedenog, škola je primila prihode u iznosu 6.320,00€ a rashodi koji su utrošeni u promatranom razdoblju za potrebe provedbe projekta iznose 2.031,61€.</w:t>
      </w:r>
    </w:p>
    <w:p w:rsidR="004C0DB7" w:rsidRDefault="004C0DB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4C0DB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B7" w:rsidRDefault="004C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DB7" w:rsidRDefault="00B0271C" w:rsidP="000569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74741">
        <w:rPr>
          <w:rFonts w:ascii="Times New Roman" w:hAnsi="Times New Roman" w:cs="Times New Roman"/>
          <w:sz w:val="24"/>
          <w:szCs w:val="24"/>
        </w:rPr>
        <w:t>Fužinama</w:t>
      </w:r>
      <w:r>
        <w:rPr>
          <w:rFonts w:ascii="Times New Roman" w:hAnsi="Times New Roman" w:cs="Times New Roman"/>
          <w:sz w:val="24"/>
          <w:szCs w:val="24"/>
        </w:rPr>
        <w:t>, 29. siječnja 202</w:t>
      </w:r>
      <w:r w:rsidR="000569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4C0DB7" w:rsidRDefault="00B0271C" w:rsidP="00574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741">
        <w:rPr>
          <w:rFonts w:ascii="Times New Roman" w:hAnsi="Times New Roman" w:cs="Times New Roman"/>
          <w:sz w:val="24"/>
          <w:szCs w:val="24"/>
        </w:rPr>
        <w:t>Jasna Štimac, prof.</w:t>
      </w:r>
    </w:p>
    <w:sectPr w:rsidR="004C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3F" w:rsidRDefault="003B3B3F">
      <w:pPr>
        <w:spacing w:line="240" w:lineRule="auto"/>
      </w:pPr>
      <w:r>
        <w:separator/>
      </w:r>
    </w:p>
  </w:endnote>
  <w:endnote w:type="continuationSeparator" w:id="0">
    <w:p w:rsidR="003B3B3F" w:rsidRDefault="003B3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3F" w:rsidRDefault="003B3B3F">
      <w:pPr>
        <w:spacing w:after="0"/>
      </w:pPr>
      <w:r>
        <w:separator/>
      </w:r>
    </w:p>
  </w:footnote>
  <w:footnote w:type="continuationSeparator" w:id="0">
    <w:p w:rsidR="003B3B3F" w:rsidRDefault="003B3B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BB9F"/>
    <w:multiLevelType w:val="singleLevel"/>
    <w:tmpl w:val="1514BB9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B"/>
    <w:rsid w:val="00014E90"/>
    <w:rsid w:val="00056942"/>
    <w:rsid w:val="000B09F9"/>
    <w:rsid w:val="000B4C0B"/>
    <w:rsid w:val="0013076D"/>
    <w:rsid w:val="0015159F"/>
    <w:rsid w:val="00165BB4"/>
    <w:rsid w:val="001B18F0"/>
    <w:rsid w:val="001C0F7E"/>
    <w:rsid w:val="001D40FD"/>
    <w:rsid w:val="00207178"/>
    <w:rsid w:val="002720BC"/>
    <w:rsid w:val="00282321"/>
    <w:rsid w:val="0028442A"/>
    <w:rsid w:val="002E6D02"/>
    <w:rsid w:val="002F05EA"/>
    <w:rsid w:val="00363FDD"/>
    <w:rsid w:val="00375E12"/>
    <w:rsid w:val="00395318"/>
    <w:rsid w:val="003A1EE6"/>
    <w:rsid w:val="003B3B3F"/>
    <w:rsid w:val="003D40CF"/>
    <w:rsid w:val="003F19F1"/>
    <w:rsid w:val="00434E9A"/>
    <w:rsid w:val="00441E25"/>
    <w:rsid w:val="00466A47"/>
    <w:rsid w:val="00495B17"/>
    <w:rsid w:val="004C0DB7"/>
    <w:rsid w:val="004D066D"/>
    <w:rsid w:val="005024DB"/>
    <w:rsid w:val="0052289E"/>
    <w:rsid w:val="005244BA"/>
    <w:rsid w:val="00546E4B"/>
    <w:rsid w:val="00574741"/>
    <w:rsid w:val="0059552F"/>
    <w:rsid w:val="005A55F7"/>
    <w:rsid w:val="00672366"/>
    <w:rsid w:val="00694A5B"/>
    <w:rsid w:val="006E7D9B"/>
    <w:rsid w:val="0070357D"/>
    <w:rsid w:val="00752525"/>
    <w:rsid w:val="007755AC"/>
    <w:rsid w:val="00792CFC"/>
    <w:rsid w:val="007F6626"/>
    <w:rsid w:val="00883E8E"/>
    <w:rsid w:val="00936B36"/>
    <w:rsid w:val="0093700E"/>
    <w:rsid w:val="00977702"/>
    <w:rsid w:val="009977F0"/>
    <w:rsid w:val="009E4280"/>
    <w:rsid w:val="00A31829"/>
    <w:rsid w:val="00A86EED"/>
    <w:rsid w:val="00AA6FB8"/>
    <w:rsid w:val="00AB5923"/>
    <w:rsid w:val="00AD2E26"/>
    <w:rsid w:val="00B0271C"/>
    <w:rsid w:val="00B63A77"/>
    <w:rsid w:val="00BA630B"/>
    <w:rsid w:val="00C11E93"/>
    <w:rsid w:val="00C47BF4"/>
    <w:rsid w:val="00C94D57"/>
    <w:rsid w:val="00CB75A3"/>
    <w:rsid w:val="00CC4743"/>
    <w:rsid w:val="00CF7DBC"/>
    <w:rsid w:val="00FA0225"/>
    <w:rsid w:val="10F679B4"/>
    <w:rsid w:val="1365371F"/>
    <w:rsid w:val="204E4FD6"/>
    <w:rsid w:val="21215910"/>
    <w:rsid w:val="22A54F2C"/>
    <w:rsid w:val="23B0630E"/>
    <w:rsid w:val="24C27337"/>
    <w:rsid w:val="30672FDC"/>
    <w:rsid w:val="3ABD4311"/>
    <w:rsid w:val="415571AD"/>
    <w:rsid w:val="6EA652B0"/>
    <w:rsid w:val="6ECA5090"/>
    <w:rsid w:val="743D4500"/>
    <w:rsid w:val="748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B192"/>
  <w15:docId w15:val="{04864386-176C-4930-9245-D35C8607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uiPriority w:val="99"/>
    <w:semiHidden/>
    <w:unhideWhenUsed/>
    <w:qFormat/>
    <w:pPr>
      <w:spacing w:beforeAutospacing="1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Obinatablica1">
    <w:name w:val="Obična tablica1"/>
    <w:semiHidden/>
    <w:qFormat/>
    <w:pPr>
      <w:spacing w:after="200" w:line="276" w:lineRule="auto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zh-CN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2026-01-29T10:10:00Z</cp:lastPrinted>
  <dcterms:created xsi:type="dcterms:W3CDTF">2026-01-29T10:30:00Z</dcterms:created>
  <dcterms:modified xsi:type="dcterms:W3CDTF">2026-01-29T11:53:00Z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170B8D20BD0542FA89F22B2C877EC834_13</vt:lpwstr>
  </property>
</Properties>
</file>